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0BC7A" w14:textId="77777777" w:rsidR="006F480C" w:rsidRDefault="006F480C" w:rsidP="006F480C">
      <w:pPr>
        <w:widowControl w:val="0"/>
        <w:autoSpaceDE w:val="0"/>
        <w:autoSpaceDN w:val="0"/>
        <w:adjustRightInd w:val="0"/>
        <w:ind w:left="835" w:right="994"/>
        <w:jc w:val="both"/>
        <w:rPr>
          <w:rFonts w:asciiTheme="majorHAnsi" w:hAnsiTheme="majorHAnsi" w:cs="Arial"/>
          <w:b/>
          <w:color w:val="313131"/>
          <w:sz w:val="32"/>
          <w:szCs w:val="32"/>
          <w:lang w:val="en-GB"/>
        </w:rPr>
      </w:pPr>
      <w:r w:rsidRPr="006F480C">
        <w:rPr>
          <w:rFonts w:asciiTheme="majorHAnsi" w:hAnsiTheme="majorHAnsi" w:cs="Arial"/>
          <w:b/>
          <w:color w:val="313131"/>
          <w:sz w:val="32"/>
          <w:szCs w:val="32"/>
          <w:lang w:val="en-GB"/>
        </w:rPr>
        <w:t xml:space="preserve">Tabula </w:t>
      </w:r>
      <w:proofErr w:type="spellStart"/>
      <w:r w:rsidRPr="006F480C">
        <w:rPr>
          <w:rFonts w:asciiTheme="majorHAnsi" w:hAnsiTheme="majorHAnsi" w:cs="Arial"/>
          <w:b/>
          <w:color w:val="313131"/>
          <w:sz w:val="32"/>
          <w:szCs w:val="32"/>
          <w:lang w:val="en-GB"/>
        </w:rPr>
        <w:t>Picta</w:t>
      </w:r>
      <w:proofErr w:type="spellEnd"/>
      <w:r w:rsidRPr="006F480C">
        <w:rPr>
          <w:rFonts w:asciiTheme="majorHAnsi" w:hAnsiTheme="majorHAnsi" w:cs="Arial"/>
          <w:b/>
          <w:color w:val="313131"/>
          <w:sz w:val="32"/>
          <w:szCs w:val="32"/>
          <w:lang w:val="en-GB"/>
        </w:rPr>
        <w:t xml:space="preserve">. </w:t>
      </w:r>
    </w:p>
    <w:p w14:paraId="1B8DBBEA" w14:textId="267B6B3D" w:rsidR="006F480C" w:rsidRPr="006F480C" w:rsidRDefault="006F480C" w:rsidP="006F480C">
      <w:pPr>
        <w:widowControl w:val="0"/>
        <w:autoSpaceDE w:val="0"/>
        <w:autoSpaceDN w:val="0"/>
        <w:adjustRightInd w:val="0"/>
        <w:ind w:left="835" w:right="994"/>
        <w:jc w:val="both"/>
        <w:rPr>
          <w:rFonts w:asciiTheme="majorHAnsi" w:hAnsiTheme="majorHAnsi" w:cs="Arial"/>
          <w:color w:val="313131"/>
          <w:sz w:val="32"/>
          <w:szCs w:val="32"/>
          <w:lang w:val="en-GB"/>
        </w:rPr>
      </w:pPr>
      <w:r w:rsidRPr="006F480C">
        <w:rPr>
          <w:rFonts w:asciiTheme="majorHAnsi" w:hAnsiTheme="majorHAnsi" w:cs="Arial"/>
          <w:b/>
          <w:color w:val="313131"/>
          <w:sz w:val="32"/>
          <w:szCs w:val="32"/>
          <w:lang w:val="en-GB"/>
        </w:rPr>
        <w:t>Italian Paintings between Late Gothic and Renaissance</w:t>
      </w:r>
      <w:r w:rsidRPr="006F480C">
        <w:rPr>
          <w:rFonts w:asciiTheme="majorHAnsi" w:hAnsiTheme="majorHAnsi" w:cs="Arial"/>
          <w:color w:val="313131"/>
          <w:sz w:val="32"/>
          <w:szCs w:val="32"/>
          <w:lang w:val="en-GB"/>
        </w:rPr>
        <w:t>”</w:t>
      </w:r>
    </w:p>
    <w:p w14:paraId="67CDD19C" w14:textId="77777777" w:rsidR="006F480C" w:rsidRDefault="006F480C" w:rsidP="006F480C">
      <w:pPr>
        <w:widowControl w:val="0"/>
        <w:autoSpaceDE w:val="0"/>
        <w:autoSpaceDN w:val="0"/>
        <w:adjustRightInd w:val="0"/>
        <w:ind w:left="835" w:right="994"/>
        <w:jc w:val="both"/>
        <w:rPr>
          <w:rFonts w:asciiTheme="majorHAnsi" w:hAnsiTheme="majorHAnsi" w:cs="Arial"/>
          <w:color w:val="313131"/>
          <w:lang w:val="en-GB"/>
        </w:rPr>
      </w:pPr>
    </w:p>
    <w:p w14:paraId="2A862824" w14:textId="6BB4249F" w:rsidR="006F480C" w:rsidRPr="006F480C" w:rsidRDefault="006F480C" w:rsidP="006F480C">
      <w:pPr>
        <w:widowControl w:val="0"/>
        <w:autoSpaceDE w:val="0"/>
        <w:autoSpaceDN w:val="0"/>
        <w:adjustRightInd w:val="0"/>
        <w:ind w:left="835" w:right="994"/>
        <w:jc w:val="both"/>
        <w:rPr>
          <w:rFonts w:asciiTheme="majorHAnsi" w:hAnsiTheme="majorHAnsi" w:cs="Arial"/>
          <w:color w:val="313131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Salamon Gallery, Milan</w:t>
      </w:r>
    </w:p>
    <w:p w14:paraId="77BEBF0C" w14:textId="0710A94F" w:rsidR="006F480C" w:rsidRPr="006F480C" w:rsidRDefault="006F480C" w:rsidP="006F480C">
      <w:pPr>
        <w:widowControl w:val="0"/>
        <w:autoSpaceDE w:val="0"/>
        <w:autoSpaceDN w:val="0"/>
        <w:adjustRightInd w:val="0"/>
        <w:ind w:left="835" w:right="994"/>
        <w:jc w:val="both"/>
        <w:rPr>
          <w:rFonts w:asciiTheme="majorHAnsi" w:hAnsiTheme="majorHAnsi" w:cs="Arial"/>
          <w:color w:val="313131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23 November 2018 – 1 February 2019</w:t>
      </w:r>
    </w:p>
    <w:p w14:paraId="276EB43C" w14:textId="77777777" w:rsidR="006F480C" w:rsidRDefault="006F480C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Arial"/>
          <w:color w:val="313131"/>
          <w:lang w:val="en-GB"/>
        </w:rPr>
      </w:pPr>
    </w:p>
    <w:p w14:paraId="75F85EF8" w14:textId="77777777" w:rsidR="00E5146A" w:rsidRPr="006F480C" w:rsidRDefault="00E5146A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Arial"/>
          <w:color w:val="313131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 xml:space="preserve">More info and images 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for the press available </w:t>
      </w:r>
      <w:r w:rsidRPr="006F480C">
        <w:rPr>
          <w:rFonts w:asciiTheme="majorHAnsi" w:hAnsiTheme="majorHAnsi" w:cs="Arial"/>
          <w:color w:val="313131"/>
          <w:lang w:val="en-GB"/>
        </w:rPr>
        <w:t>on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="00E033FD">
        <w:fldChar w:fldCharType="begin"/>
      </w:r>
      <w:r w:rsidR="00E033FD" w:rsidRPr="00E033FD">
        <w:rPr>
          <w:lang w:val="en-US"/>
        </w:rPr>
        <w:instrText xml:space="preserve"> HYPERLINK "http://www.studioesseci.net/" </w:instrText>
      </w:r>
      <w:r w:rsidR="00E033FD">
        <w:fldChar w:fldCharType="separate"/>
      </w:r>
      <w:r w:rsidR="008E6FCD" w:rsidRPr="006F480C">
        <w:rPr>
          <w:rFonts w:asciiTheme="majorHAnsi" w:hAnsiTheme="majorHAnsi" w:cs="Arial"/>
          <w:color w:val="313131"/>
          <w:lang w:val="en-GB"/>
        </w:rPr>
        <w:t>www.studioesseci.net</w:t>
      </w:r>
      <w:r w:rsidR="00E033FD">
        <w:rPr>
          <w:rFonts w:asciiTheme="majorHAnsi" w:hAnsiTheme="majorHAnsi" w:cs="Arial"/>
          <w:color w:val="313131"/>
          <w:lang w:val="en-GB"/>
        </w:rPr>
        <w:fldChar w:fldCharType="end"/>
      </w:r>
    </w:p>
    <w:p w14:paraId="54605551" w14:textId="77777777" w:rsidR="00E5146A" w:rsidRPr="006F480C" w:rsidRDefault="00E5146A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Arial"/>
          <w:color w:val="313131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Press preview: 21 November 2018, h10.30 am</w:t>
      </w:r>
    </w:p>
    <w:p w14:paraId="0EB5DCC5" w14:textId="77777777" w:rsidR="00B31576" w:rsidRPr="006F480C" w:rsidRDefault="00B31576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Calibri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 </w:t>
      </w:r>
    </w:p>
    <w:p w14:paraId="32F3FE74" w14:textId="5DEF2E54" w:rsidR="00B31576" w:rsidRPr="006F480C" w:rsidRDefault="00E5146A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Calibri"/>
          <w:lang w:val="en-GB"/>
        </w:rPr>
      </w:pPr>
      <w:r w:rsidRPr="006F480C">
        <w:rPr>
          <w:rFonts w:asciiTheme="majorHAnsi" w:hAnsiTheme="majorHAnsi" w:cs="Arial"/>
          <w:b/>
          <w:bCs/>
          <w:color w:val="313131"/>
          <w:lang w:val="en-GB"/>
        </w:rPr>
        <w:t>Press Release</w:t>
      </w:r>
      <w:r w:rsidR="00B31576" w:rsidRPr="006F480C">
        <w:rPr>
          <w:rFonts w:asciiTheme="majorHAnsi" w:hAnsiTheme="majorHAnsi" w:cs="Arial"/>
          <w:b/>
          <w:bCs/>
          <w:color w:val="313131"/>
          <w:lang w:val="en-GB"/>
        </w:rPr>
        <w:t> </w:t>
      </w:r>
    </w:p>
    <w:p w14:paraId="55756EF2" w14:textId="174070C2" w:rsidR="00E5146A" w:rsidRPr="006F480C" w:rsidRDefault="00A9465B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Arial"/>
          <w:color w:val="313131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 xml:space="preserve">In November </w:t>
      </w:r>
      <w:proofErr w:type="gramStart"/>
      <w:r w:rsidRPr="006F480C">
        <w:rPr>
          <w:rFonts w:asciiTheme="majorHAnsi" w:hAnsiTheme="majorHAnsi" w:cs="Arial"/>
          <w:color w:val="313131"/>
          <w:lang w:val="en-GB"/>
        </w:rPr>
        <w:t>2018</w:t>
      </w:r>
      <w:proofErr w:type="gramEnd"/>
      <w:r w:rsidRPr="006F480C">
        <w:rPr>
          <w:rFonts w:asciiTheme="majorHAnsi" w:hAnsiTheme="majorHAnsi" w:cs="Arial"/>
          <w:color w:val="313131"/>
          <w:lang w:val="en-GB"/>
        </w:rPr>
        <w:t xml:space="preserve"> the </w:t>
      </w:r>
      <w:r w:rsidR="008858B7" w:rsidRPr="006F480C">
        <w:rPr>
          <w:rFonts w:asciiTheme="majorHAnsi" w:hAnsiTheme="majorHAnsi" w:cs="Arial"/>
          <w:color w:val="313131"/>
          <w:lang w:val="en-GB"/>
        </w:rPr>
        <w:t xml:space="preserve">Salamon </w:t>
      </w:r>
      <w:r w:rsidRPr="006F480C">
        <w:rPr>
          <w:rFonts w:asciiTheme="majorHAnsi" w:hAnsiTheme="majorHAnsi" w:cs="Arial"/>
          <w:color w:val="313131"/>
          <w:lang w:val="en-GB"/>
        </w:rPr>
        <w:t>Gallery in Milan</w:t>
      </w:r>
      <w:r w:rsidR="00E5146A" w:rsidRPr="006F480C">
        <w:rPr>
          <w:rFonts w:asciiTheme="majorHAnsi" w:hAnsiTheme="majorHAnsi" w:cs="Arial"/>
          <w:color w:val="313131"/>
          <w:lang w:val="en-GB"/>
        </w:rPr>
        <w:t xml:space="preserve"> is </w:t>
      </w:r>
      <w:r w:rsidRPr="006F480C">
        <w:rPr>
          <w:rFonts w:asciiTheme="majorHAnsi" w:hAnsiTheme="majorHAnsi" w:cs="Arial"/>
          <w:color w:val="313131"/>
          <w:lang w:val="en-GB"/>
        </w:rPr>
        <w:t>presenting</w:t>
      </w:r>
      <w:r w:rsidR="00E5146A" w:rsidRPr="006F480C">
        <w:rPr>
          <w:rFonts w:asciiTheme="majorHAnsi" w:hAnsiTheme="majorHAnsi" w:cs="Arial"/>
          <w:color w:val="313131"/>
          <w:lang w:val="en-GB"/>
        </w:rPr>
        <w:t xml:space="preserve"> a</w:t>
      </w:r>
      <w:r w:rsidRPr="006F480C">
        <w:rPr>
          <w:rFonts w:asciiTheme="majorHAnsi" w:hAnsiTheme="majorHAnsi" w:cs="Arial"/>
          <w:color w:val="313131"/>
          <w:lang w:val="en-GB"/>
        </w:rPr>
        <w:t>n</w:t>
      </w:r>
      <w:r w:rsidR="00E5146A" w:rsidRPr="006F480C">
        <w:rPr>
          <w:rFonts w:asciiTheme="majorHAnsi" w:hAnsiTheme="majorHAnsi" w:cs="Arial"/>
          <w:color w:val="313131"/>
          <w:lang w:val="en-GB"/>
        </w:rPr>
        <w:t xml:space="preserve"> exhibition</w:t>
      </w:r>
      <w:r w:rsidR="008858B7"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Pr="006F480C">
        <w:rPr>
          <w:rFonts w:asciiTheme="majorHAnsi" w:hAnsiTheme="majorHAnsi" w:cs="Arial"/>
          <w:color w:val="313131"/>
          <w:lang w:val="en-GB"/>
        </w:rPr>
        <w:t>dedicated</w:t>
      </w:r>
      <w:r w:rsidR="008858B7" w:rsidRPr="006F480C">
        <w:rPr>
          <w:rFonts w:asciiTheme="majorHAnsi" w:hAnsiTheme="majorHAnsi" w:cs="Arial"/>
          <w:color w:val="313131"/>
          <w:lang w:val="en-GB"/>
        </w:rPr>
        <w:t xml:space="preserve"> to “gold backgrounds”</w:t>
      </w:r>
      <w:r w:rsidRPr="006F480C">
        <w:rPr>
          <w:rFonts w:asciiTheme="majorHAnsi" w:hAnsiTheme="majorHAnsi" w:cs="Arial"/>
          <w:color w:val="313131"/>
          <w:lang w:val="en-GB"/>
        </w:rPr>
        <w:t xml:space="preserve">: a </w:t>
      </w:r>
      <w:r w:rsidR="008858B7" w:rsidRPr="006F480C">
        <w:rPr>
          <w:rFonts w:asciiTheme="majorHAnsi" w:hAnsiTheme="majorHAnsi" w:cs="Arial"/>
          <w:color w:val="313131"/>
          <w:lang w:val="en-GB"/>
        </w:rPr>
        <w:t>“precious”</w:t>
      </w:r>
      <w:r w:rsidRPr="006F480C">
        <w:rPr>
          <w:rFonts w:asciiTheme="majorHAnsi" w:hAnsiTheme="majorHAnsi" w:cs="Arial"/>
          <w:color w:val="313131"/>
          <w:lang w:val="en-GB"/>
        </w:rPr>
        <w:t xml:space="preserve"> event</w:t>
      </w:r>
      <w:r w:rsidR="008858B7" w:rsidRPr="006F480C">
        <w:rPr>
          <w:rFonts w:asciiTheme="majorHAnsi" w:hAnsiTheme="majorHAnsi" w:cs="Arial"/>
          <w:color w:val="313131"/>
          <w:lang w:val="en-GB"/>
        </w:rPr>
        <w:t>,</w:t>
      </w:r>
      <w:r w:rsidR="00E5146A" w:rsidRPr="006F480C">
        <w:rPr>
          <w:rFonts w:asciiTheme="majorHAnsi" w:hAnsiTheme="majorHAnsi" w:cs="Arial"/>
          <w:color w:val="313131"/>
          <w:lang w:val="en-GB"/>
        </w:rPr>
        <w:t xml:space="preserve"> to say the least, </w:t>
      </w:r>
      <w:r w:rsidR="008858B7" w:rsidRPr="006F480C">
        <w:rPr>
          <w:rFonts w:asciiTheme="majorHAnsi" w:hAnsiTheme="majorHAnsi" w:cs="Arial"/>
          <w:color w:val="313131"/>
          <w:lang w:val="en-GB"/>
        </w:rPr>
        <w:t>for the</w:t>
      </w:r>
      <w:r w:rsidR="00E5146A"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="00C86F0F" w:rsidRPr="006F480C">
        <w:rPr>
          <w:rFonts w:asciiTheme="majorHAnsi" w:hAnsiTheme="majorHAnsi" w:cs="Arial"/>
          <w:color w:val="313131"/>
          <w:lang w:val="en-GB"/>
        </w:rPr>
        <w:t xml:space="preserve">researches it involved and the </w:t>
      </w:r>
      <w:r w:rsidR="008858B7" w:rsidRPr="006F480C">
        <w:rPr>
          <w:rFonts w:asciiTheme="majorHAnsi" w:hAnsiTheme="majorHAnsi" w:cs="Arial"/>
          <w:color w:val="313131"/>
          <w:lang w:val="en-GB"/>
        </w:rPr>
        <w:t xml:space="preserve">artworks </w:t>
      </w:r>
      <w:r w:rsidR="00C86F0F" w:rsidRPr="006F480C">
        <w:rPr>
          <w:rFonts w:asciiTheme="majorHAnsi" w:hAnsiTheme="majorHAnsi" w:cs="Arial"/>
          <w:color w:val="313131"/>
          <w:lang w:val="en-GB"/>
        </w:rPr>
        <w:t xml:space="preserve">displayed, </w:t>
      </w:r>
      <w:r w:rsidR="00E5146A" w:rsidRPr="006F480C">
        <w:rPr>
          <w:rFonts w:asciiTheme="majorHAnsi" w:hAnsiTheme="majorHAnsi" w:cs="Arial"/>
          <w:color w:val="313131"/>
          <w:lang w:val="en-GB"/>
        </w:rPr>
        <w:t xml:space="preserve">deeply appreciated by </w:t>
      </w:r>
      <w:r w:rsidR="008858B7" w:rsidRPr="006F480C">
        <w:rPr>
          <w:rFonts w:asciiTheme="majorHAnsi" w:hAnsiTheme="majorHAnsi" w:cs="Arial"/>
          <w:color w:val="313131"/>
          <w:lang w:val="en-GB"/>
        </w:rPr>
        <w:t xml:space="preserve">art </w:t>
      </w:r>
      <w:r w:rsidRPr="006F480C">
        <w:rPr>
          <w:rFonts w:asciiTheme="majorHAnsi" w:hAnsiTheme="majorHAnsi" w:cs="Arial"/>
          <w:color w:val="313131"/>
          <w:lang w:val="en-GB"/>
        </w:rPr>
        <w:t>collectors</w:t>
      </w:r>
      <w:r w:rsidR="00E5146A"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Pr="006F480C">
        <w:rPr>
          <w:rFonts w:asciiTheme="majorHAnsi" w:hAnsiTheme="majorHAnsi" w:cs="Arial"/>
          <w:color w:val="313131"/>
          <w:lang w:val="en-GB"/>
        </w:rPr>
        <w:t xml:space="preserve">and </w:t>
      </w:r>
      <w:r w:rsidR="00CB7A27" w:rsidRPr="006F480C">
        <w:rPr>
          <w:rFonts w:asciiTheme="majorHAnsi" w:hAnsiTheme="majorHAnsi" w:cs="Arial"/>
          <w:color w:val="313131"/>
          <w:lang w:val="en-GB"/>
        </w:rPr>
        <w:t xml:space="preserve">currently increasingly </w:t>
      </w:r>
      <w:r w:rsidR="004B43DD" w:rsidRPr="006F480C">
        <w:rPr>
          <w:rFonts w:asciiTheme="majorHAnsi" w:hAnsiTheme="majorHAnsi" w:cs="Arial"/>
          <w:color w:val="313131"/>
          <w:lang w:val="en-GB"/>
        </w:rPr>
        <w:t>in demand</w:t>
      </w:r>
      <w:r w:rsidR="008858B7" w:rsidRPr="006F480C">
        <w:rPr>
          <w:rFonts w:asciiTheme="majorHAnsi" w:hAnsiTheme="majorHAnsi" w:cs="Arial"/>
          <w:color w:val="313131"/>
          <w:lang w:val="en-GB"/>
        </w:rPr>
        <w:t>.</w:t>
      </w:r>
    </w:p>
    <w:p w14:paraId="2775D9B9" w14:textId="1E32701C" w:rsidR="008858B7" w:rsidRPr="006F480C" w:rsidRDefault="008B57B4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Arial"/>
          <w:color w:val="313131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In t</w:t>
      </w:r>
      <w:r w:rsidR="008858B7" w:rsidRPr="006F480C">
        <w:rPr>
          <w:rFonts w:asciiTheme="majorHAnsi" w:hAnsiTheme="majorHAnsi" w:cs="Arial"/>
          <w:color w:val="313131"/>
          <w:lang w:val="en-GB"/>
        </w:rPr>
        <w:t>he exhibition “</w:t>
      </w:r>
      <w:r w:rsidR="008858B7" w:rsidRPr="006F480C">
        <w:rPr>
          <w:rFonts w:asciiTheme="majorHAnsi" w:hAnsiTheme="majorHAnsi" w:cs="Arial"/>
          <w:b/>
          <w:color w:val="313131"/>
          <w:lang w:val="en-GB"/>
        </w:rPr>
        <w:t xml:space="preserve">Tabula </w:t>
      </w:r>
      <w:proofErr w:type="spellStart"/>
      <w:r w:rsidR="008858B7" w:rsidRPr="006F480C">
        <w:rPr>
          <w:rFonts w:asciiTheme="majorHAnsi" w:hAnsiTheme="majorHAnsi" w:cs="Arial"/>
          <w:b/>
          <w:color w:val="313131"/>
          <w:lang w:val="en-GB"/>
        </w:rPr>
        <w:t>Picta</w:t>
      </w:r>
      <w:proofErr w:type="spellEnd"/>
      <w:r w:rsidR="008858B7" w:rsidRPr="006F480C">
        <w:rPr>
          <w:rFonts w:asciiTheme="majorHAnsi" w:hAnsiTheme="majorHAnsi" w:cs="Arial"/>
          <w:b/>
          <w:color w:val="313131"/>
          <w:lang w:val="en-GB"/>
        </w:rPr>
        <w:t>. Italian Paintings between Late Gothic and Renaissance</w:t>
      </w:r>
      <w:r w:rsidR="008858B7" w:rsidRPr="006F480C">
        <w:rPr>
          <w:rFonts w:asciiTheme="majorHAnsi" w:hAnsiTheme="majorHAnsi" w:cs="Arial"/>
          <w:color w:val="313131"/>
          <w:lang w:val="en-GB"/>
        </w:rPr>
        <w:t>”</w:t>
      </w:r>
      <w:r w:rsidRPr="006F480C">
        <w:rPr>
          <w:rFonts w:asciiTheme="majorHAnsi" w:hAnsiTheme="majorHAnsi" w:cs="Arial"/>
          <w:color w:val="313131"/>
          <w:lang w:val="en-GB"/>
        </w:rPr>
        <w:t>, curated by Matteo Salamon,</w:t>
      </w:r>
      <w:r w:rsidR="008858B7"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Pr="006F480C">
        <w:rPr>
          <w:rFonts w:asciiTheme="majorHAnsi" w:hAnsiTheme="majorHAnsi" w:cs="Arial"/>
          <w:color w:val="313131"/>
          <w:lang w:val="en-GB"/>
        </w:rPr>
        <w:t xml:space="preserve">15 panels dated </w:t>
      </w:r>
      <w:r w:rsidR="004B43DD" w:rsidRPr="006F480C">
        <w:rPr>
          <w:rFonts w:asciiTheme="majorHAnsi" w:hAnsiTheme="majorHAnsi" w:cs="Arial"/>
          <w:color w:val="313131"/>
          <w:lang w:val="en-GB"/>
        </w:rPr>
        <w:t xml:space="preserve">to </w:t>
      </w:r>
      <w:r w:rsidRPr="006F480C">
        <w:rPr>
          <w:rFonts w:asciiTheme="majorHAnsi" w:hAnsiTheme="majorHAnsi" w:cs="Arial"/>
          <w:color w:val="313131"/>
          <w:lang w:val="en-GB"/>
        </w:rPr>
        <w:t xml:space="preserve">between the last quarter of the XIV and the beginning of the XVI century </w:t>
      </w:r>
      <w:r w:rsidR="008858B7" w:rsidRPr="006F480C">
        <w:rPr>
          <w:rFonts w:asciiTheme="majorHAnsi" w:hAnsiTheme="majorHAnsi" w:cs="Arial"/>
          <w:color w:val="313131"/>
          <w:lang w:val="en-GB"/>
        </w:rPr>
        <w:t>will be disp</w:t>
      </w:r>
      <w:r w:rsidR="00A542E8" w:rsidRPr="006F480C">
        <w:rPr>
          <w:rFonts w:asciiTheme="majorHAnsi" w:hAnsiTheme="majorHAnsi" w:cs="Arial"/>
          <w:color w:val="313131"/>
          <w:lang w:val="en-GB"/>
        </w:rPr>
        <w:t>l</w:t>
      </w:r>
      <w:r w:rsidR="008858B7" w:rsidRPr="006F480C">
        <w:rPr>
          <w:rFonts w:asciiTheme="majorHAnsi" w:hAnsiTheme="majorHAnsi" w:cs="Arial"/>
          <w:color w:val="313131"/>
          <w:lang w:val="en-GB"/>
        </w:rPr>
        <w:t xml:space="preserve">ayed from 23 November 2018 to 1 February 2019 </w:t>
      </w:r>
      <w:r w:rsidR="00840E0B" w:rsidRPr="006F480C">
        <w:rPr>
          <w:rFonts w:asciiTheme="majorHAnsi" w:hAnsiTheme="majorHAnsi" w:cs="Arial"/>
          <w:color w:val="313131"/>
          <w:lang w:val="en-GB"/>
        </w:rPr>
        <w:t>in</w:t>
      </w:r>
      <w:r w:rsidR="008858B7" w:rsidRPr="006F480C">
        <w:rPr>
          <w:rFonts w:asciiTheme="majorHAnsi" w:hAnsiTheme="majorHAnsi" w:cs="Arial"/>
          <w:color w:val="313131"/>
          <w:lang w:val="en-GB"/>
        </w:rPr>
        <w:t xml:space="preserve"> the Salamon Gallery</w:t>
      </w:r>
      <w:r w:rsidR="00A542E8" w:rsidRPr="006F480C">
        <w:rPr>
          <w:rFonts w:asciiTheme="majorHAnsi" w:hAnsiTheme="majorHAnsi" w:cs="Arial"/>
          <w:color w:val="313131"/>
          <w:lang w:val="en-GB"/>
        </w:rPr>
        <w:t xml:space="preserve">, in </w:t>
      </w:r>
      <w:r w:rsidRPr="006F480C">
        <w:rPr>
          <w:rFonts w:asciiTheme="majorHAnsi" w:hAnsiTheme="majorHAnsi" w:cs="Arial"/>
          <w:color w:val="313131"/>
          <w:lang w:val="en-GB"/>
        </w:rPr>
        <w:t xml:space="preserve">the </w:t>
      </w:r>
      <w:r w:rsidR="00A542E8" w:rsidRPr="006F480C">
        <w:rPr>
          <w:rFonts w:asciiTheme="majorHAnsi" w:hAnsiTheme="majorHAnsi" w:cs="Arial"/>
          <w:color w:val="313131"/>
          <w:lang w:val="en-GB"/>
        </w:rPr>
        <w:t>Palazzo Cicogna (Milan).</w:t>
      </w:r>
    </w:p>
    <w:p w14:paraId="6F2E49FF" w14:textId="3E8B3C07" w:rsidR="008B57B4" w:rsidRPr="006F480C" w:rsidRDefault="008B57B4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Arial"/>
          <w:color w:val="313131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 xml:space="preserve">The </w:t>
      </w:r>
      <w:r w:rsidR="00840E0B" w:rsidRPr="006F480C">
        <w:rPr>
          <w:rFonts w:asciiTheme="majorHAnsi" w:hAnsiTheme="majorHAnsi" w:cs="Arial"/>
          <w:color w:val="313131"/>
          <w:lang w:val="en-GB"/>
        </w:rPr>
        <w:t>exhibition retraces</w:t>
      </w:r>
      <w:r w:rsidRPr="006F480C">
        <w:rPr>
          <w:rFonts w:asciiTheme="majorHAnsi" w:hAnsiTheme="majorHAnsi" w:cs="Arial"/>
          <w:color w:val="313131"/>
          <w:lang w:val="en-GB"/>
        </w:rPr>
        <w:t xml:space="preserve"> a </w:t>
      </w:r>
      <w:r w:rsidRPr="006F480C">
        <w:rPr>
          <w:rFonts w:asciiTheme="majorHAnsi" w:hAnsiTheme="majorHAnsi" w:cs="Arial"/>
          <w:b/>
          <w:color w:val="313131"/>
          <w:lang w:val="en-GB"/>
        </w:rPr>
        <w:t xml:space="preserve">journey </w:t>
      </w:r>
      <w:r w:rsidR="00840E0B" w:rsidRPr="006F480C">
        <w:rPr>
          <w:rFonts w:asciiTheme="majorHAnsi" w:hAnsiTheme="majorHAnsi" w:cs="Arial"/>
          <w:b/>
          <w:color w:val="313131"/>
          <w:lang w:val="en-GB"/>
        </w:rPr>
        <w:t>across</w:t>
      </w:r>
      <w:r w:rsidRPr="006F480C">
        <w:rPr>
          <w:rFonts w:asciiTheme="majorHAnsi" w:hAnsiTheme="majorHAnsi" w:cs="Arial"/>
          <w:b/>
          <w:color w:val="313131"/>
          <w:lang w:val="en-GB"/>
        </w:rPr>
        <w:t xml:space="preserve"> </w:t>
      </w:r>
      <w:r w:rsidR="0003781F" w:rsidRPr="006F480C">
        <w:rPr>
          <w:rFonts w:asciiTheme="majorHAnsi" w:hAnsiTheme="majorHAnsi" w:cs="Arial"/>
          <w:b/>
          <w:color w:val="313131"/>
          <w:lang w:val="en-GB"/>
        </w:rPr>
        <w:t>Italy</w:t>
      </w:r>
      <w:r w:rsidRPr="006F480C">
        <w:rPr>
          <w:rFonts w:asciiTheme="majorHAnsi" w:hAnsiTheme="majorHAnsi" w:cs="Arial"/>
          <w:b/>
          <w:color w:val="313131"/>
          <w:lang w:val="en-GB"/>
        </w:rPr>
        <w:t xml:space="preserve">, from Lazio and Marche </w:t>
      </w:r>
      <w:r w:rsidR="00331329" w:rsidRPr="006F480C">
        <w:rPr>
          <w:rFonts w:asciiTheme="majorHAnsi" w:hAnsiTheme="majorHAnsi" w:cs="Arial"/>
          <w:b/>
          <w:color w:val="313131"/>
          <w:lang w:val="en-GB"/>
        </w:rPr>
        <w:t xml:space="preserve">to </w:t>
      </w:r>
      <w:r w:rsidR="00840E0B" w:rsidRPr="006F480C">
        <w:rPr>
          <w:rFonts w:asciiTheme="majorHAnsi" w:hAnsiTheme="majorHAnsi" w:cs="Arial"/>
          <w:b/>
          <w:color w:val="313131"/>
          <w:lang w:val="en-GB"/>
        </w:rPr>
        <w:t>the North East</w:t>
      </w:r>
      <w:r w:rsidR="00331329" w:rsidRPr="006F480C">
        <w:rPr>
          <w:rFonts w:asciiTheme="majorHAnsi" w:hAnsiTheme="majorHAnsi" w:cs="Arial"/>
          <w:b/>
          <w:color w:val="313131"/>
          <w:lang w:val="en-GB"/>
        </w:rPr>
        <w:t xml:space="preserve"> through Tuscany and Lombardy</w:t>
      </w:r>
      <w:r w:rsidR="00840E0B" w:rsidRPr="006F480C">
        <w:rPr>
          <w:rFonts w:asciiTheme="majorHAnsi" w:hAnsiTheme="majorHAnsi" w:cs="Arial"/>
          <w:color w:val="313131"/>
          <w:lang w:val="en-GB"/>
        </w:rPr>
        <w:t>,</w:t>
      </w:r>
      <w:r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="00840E0B" w:rsidRPr="006F480C">
        <w:rPr>
          <w:rFonts w:asciiTheme="majorHAnsi" w:hAnsiTheme="majorHAnsi" w:cs="Arial"/>
          <w:color w:val="313131"/>
          <w:lang w:val="en-GB"/>
        </w:rPr>
        <w:t>s</w:t>
      </w:r>
      <w:r w:rsidRPr="006F480C">
        <w:rPr>
          <w:rFonts w:asciiTheme="majorHAnsi" w:hAnsiTheme="majorHAnsi" w:cs="Arial"/>
          <w:color w:val="313131"/>
          <w:lang w:val="en-GB"/>
        </w:rPr>
        <w:t>omething different from a traditional exhibition on Tuscan gold backgrounds.</w:t>
      </w:r>
    </w:p>
    <w:p w14:paraId="5DD9B9E4" w14:textId="577F61C4" w:rsidR="008B57B4" w:rsidRPr="006F480C" w:rsidRDefault="008B57B4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Arial"/>
          <w:color w:val="313131"/>
          <w:lang w:val="en-GB"/>
        </w:rPr>
      </w:pPr>
      <w:proofErr w:type="gramStart"/>
      <w:r w:rsidRPr="006F480C">
        <w:rPr>
          <w:rFonts w:asciiTheme="majorHAnsi" w:hAnsiTheme="majorHAnsi" w:cs="Arial"/>
          <w:color w:val="313131"/>
          <w:lang w:val="en-GB"/>
        </w:rPr>
        <w:t xml:space="preserve">The panels </w:t>
      </w:r>
      <w:r w:rsidR="0003781F" w:rsidRPr="006F480C">
        <w:rPr>
          <w:rFonts w:asciiTheme="majorHAnsi" w:hAnsiTheme="majorHAnsi" w:cs="Arial"/>
          <w:color w:val="313131"/>
          <w:lang w:val="en-GB"/>
        </w:rPr>
        <w:t>document</w:t>
      </w:r>
      <w:r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="0003781F" w:rsidRPr="006F480C">
        <w:rPr>
          <w:rFonts w:asciiTheme="majorHAnsi" w:hAnsiTheme="majorHAnsi" w:cs="Arial"/>
          <w:color w:val="313131"/>
          <w:lang w:val="en-GB"/>
        </w:rPr>
        <w:t>a country made of territories,</w:t>
      </w:r>
      <w:r w:rsidRPr="006F480C">
        <w:rPr>
          <w:rFonts w:asciiTheme="majorHAnsi" w:hAnsiTheme="majorHAnsi" w:cs="Arial"/>
          <w:color w:val="313131"/>
          <w:lang w:val="en-GB"/>
        </w:rPr>
        <w:t xml:space="preserve"> where all the artists try to </w:t>
      </w:r>
      <w:r w:rsidR="0003781F" w:rsidRPr="006F480C">
        <w:rPr>
          <w:rFonts w:asciiTheme="majorHAnsi" w:hAnsiTheme="majorHAnsi" w:cs="Arial"/>
          <w:color w:val="313131"/>
          <w:lang w:val="en-GB"/>
        </w:rPr>
        <w:t>communicate in</w:t>
      </w:r>
      <w:r w:rsidRPr="006F480C">
        <w:rPr>
          <w:rFonts w:asciiTheme="majorHAnsi" w:hAnsiTheme="majorHAnsi" w:cs="Arial"/>
          <w:color w:val="313131"/>
          <w:lang w:val="en-GB"/>
        </w:rPr>
        <w:t xml:space="preserve"> the same language yet with original and different inflections and substrates, resulting in important</w:t>
      </w:r>
      <w:r w:rsidR="0003781F" w:rsidRPr="006F480C">
        <w:rPr>
          <w:rFonts w:asciiTheme="majorHAnsi" w:hAnsiTheme="majorHAnsi" w:cs="Arial"/>
          <w:color w:val="313131"/>
          <w:lang w:val="en-GB"/>
        </w:rPr>
        <w:t xml:space="preserve"> cultural</w:t>
      </w:r>
      <w:r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="0003781F" w:rsidRPr="006F480C">
        <w:rPr>
          <w:rFonts w:asciiTheme="majorHAnsi" w:hAnsiTheme="majorHAnsi" w:cs="Arial"/>
          <w:color w:val="313131"/>
          <w:lang w:val="en-GB"/>
        </w:rPr>
        <w:t>encounters</w:t>
      </w:r>
      <w:r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="007770D0" w:rsidRPr="006F480C">
        <w:rPr>
          <w:rFonts w:asciiTheme="majorHAnsi" w:hAnsiTheme="majorHAnsi" w:cs="Arial"/>
          <w:color w:val="313131"/>
          <w:lang w:val="en-GB"/>
        </w:rPr>
        <w:t>thr</w:t>
      </w:r>
      <w:r w:rsidR="00447FD0" w:rsidRPr="006F480C">
        <w:rPr>
          <w:rFonts w:asciiTheme="majorHAnsi" w:hAnsiTheme="majorHAnsi" w:cs="Arial"/>
          <w:color w:val="313131"/>
          <w:lang w:val="en-GB"/>
        </w:rPr>
        <w:t xml:space="preserve">oughout the </w:t>
      </w:r>
      <w:r w:rsidR="006F480C">
        <w:rPr>
          <w:rFonts w:asciiTheme="majorHAnsi" w:hAnsiTheme="majorHAnsi" w:cs="Arial"/>
          <w:color w:val="313131"/>
          <w:lang w:val="en-GB"/>
        </w:rPr>
        <w:t>XV</w:t>
      </w:r>
      <w:r w:rsidR="007D4253" w:rsidRPr="006F480C">
        <w:rPr>
          <w:rFonts w:asciiTheme="majorHAnsi" w:hAnsiTheme="majorHAnsi" w:cs="Arial"/>
          <w:color w:val="313131"/>
          <w:vertAlign w:val="superscript"/>
          <w:lang w:val="en-GB"/>
        </w:rPr>
        <w:t xml:space="preserve"> </w:t>
      </w:r>
      <w:r w:rsidR="007D4253" w:rsidRPr="006F480C">
        <w:rPr>
          <w:rFonts w:asciiTheme="majorHAnsi" w:hAnsiTheme="majorHAnsi" w:cs="Arial"/>
          <w:color w:val="313131"/>
          <w:lang w:val="en-GB"/>
        </w:rPr>
        <w:t xml:space="preserve">  </w:t>
      </w:r>
      <w:r w:rsidR="00447FD0" w:rsidRPr="006F480C">
        <w:rPr>
          <w:rFonts w:asciiTheme="majorHAnsi" w:hAnsiTheme="majorHAnsi" w:cs="Arial"/>
          <w:color w:val="313131"/>
          <w:lang w:val="en-GB"/>
        </w:rPr>
        <w:t>century: to put it</w:t>
      </w:r>
      <w:r w:rsidR="007770D0" w:rsidRPr="006F480C">
        <w:rPr>
          <w:rFonts w:asciiTheme="majorHAnsi" w:hAnsiTheme="majorHAnsi" w:cs="Arial"/>
          <w:color w:val="313131"/>
          <w:lang w:val="en-GB"/>
        </w:rPr>
        <w:t xml:space="preserve"> with Roberto </w:t>
      </w:r>
      <w:proofErr w:type="spellStart"/>
      <w:r w:rsidR="007770D0" w:rsidRPr="006F480C">
        <w:rPr>
          <w:rFonts w:asciiTheme="majorHAnsi" w:hAnsiTheme="majorHAnsi" w:cs="Arial"/>
          <w:color w:val="313131"/>
          <w:lang w:val="en-GB"/>
        </w:rPr>
        <w:t>Longhi’s</w:t>
      </w:r>
      <w:proofErr w:type="spellEnd"/>
      <w:r w:rsidR="007770D0" w:rsidRPr="006F480C">
        <w:rPr>
          <w:rFonts w:asciiTheme="majorHAnsi" w:hAnsiTheme="majorHAnsi" w:cs="Arial"/>
          <w:color w:val="313131"/>
          <w:lang w:val="en-GB"/>
        </w:rPr>
        <w:t xml:space="preserve"> words, a time</w:t>
      </w:r>
      <w:r w:rsidR="0003781F" w:rsidRPr="006F480C">
        <w:rPr>
          <w:rFonts w:asciiTheme="majorHAnsi" w:hAnsiTheme="majorHAnsi" w:cs="Arial"/>
          <w:color w:val="313131"/>
          <w:lang w:val="en-GB"/>
        </w:rPr>
        <w:t xml:space="preserve"> in which, instead of having</w:t>
      </w:r>
      <w:r w:rsidR="007770D0"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="0003781F" w:rsidRPr="006F480C">
        <w:rPr>
          <w:rFonts w:asciiTheme="majorHAnsi" w:hAnsiTheme="majorHAnsi" w:cs="Arial"/>
          <w:color w:val="313131"/>
          <w:lang w:val="en-GB"/>
        </w:rPr>
        <w:t>a formal style irradiating from a “centre” to many “outer areas” as in France in the same years, various languages were expressed simultaneously</w:t>
      </w:r>
      <w:r w:rsidR="0099725E" w:rsidRPr="006F480C">
        <w:rPr>
          <w:rFonts w:asciiTheme="majorHAnsi" w:hAnsiTheme="majorHAnsi" w:cs="Arial"/>
          <w:color w:val="313131"/>
          <w:lang w:val="en-GB"/>
        </w:rPr>
        <w:t>.</w:t>
      </w:r>
      <w:proofErr w:type="gramEnd"/>
    </w:p>
    <w:p w14:paraId="6ABBE265" w14:textId="0645FC0F" w:rsidR="0099725E" w:rsidRPr="006F480C" w:rsidRDefault="00CD1395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Arial"/>
          <w:bCs/>
          <w:color w:val="313131"/>
          <w:lang w:val="en-GB"/>
        </w:rPr>
      </w:pPr>
      <w:r w:rsidRPr="006F480C">
        <w:rPr>
          <w:rFonts w:asciiTheme="majorHAnsi" w:hAnsiTheme="majorHAnsi" w:cs="Arial"/>
          <w:b/>
          <w:bCs/>
          <w:color w:val="313131"/>
          <w:lang w:val="en-GB"/>
        </w:rPr>
        <w:t xml:space="preserve">Each one of the 15 panels represents a pivotal chapter of the history of Italian art of the XV century. </w:t>
      </w:r>
      <w:proofErr w:type="gramStart"/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Among the Masters: </w:t>
      </w:r>
      <w:r w:rsidRPr="006F480C">
        <w:rPr>
          <w:rFonts w:asciiTheme="majorHAnsi" w:hAnsiTheme="majorHAnsi" w:cs="Arial"/>
          <w:b/>
          <w:bCs/>
          <w:color w:val="313131"/>
          <w:lang w:val="en-GB"/>
        </w:rPr>
        <w:t xml:space="preserve">Niccolò di Pietro </w:t>
      </w:r>
      <w:proofErr w:type="spellStart"/>
      <w:r w:rsidRPr="006F480C">
        <w:rPr>
          <w:rFonts w:asciiTheme="majorHAnsi" w:hAnsiTheme="majorHAnsi" w:cs="Arial"/>
          <w:b/>
          <w:bCs/>
          <w:color w:val="313131"/>
          <w:lang w:val="en-GB"/>
        </w:rPr>
        <w:t>Gerini</w:t>
      </w:r>
      <w:proofErr w:type="spellEnd"/>
      <w:r w:rsidRPr="006F480C">
        <w:rPr>
          <w:rFonts w:asciiTheme="majorHAnsi" w:hAnsiTheme="majorHAnsi" w:cs="Arial"/>
          <w:bCs/>
          <w:color w:val="313131"/>
          <w:lang w:val="en-GB"/>
        </w:rPr>
        <w:t xml:space="preserve">, </w:t>
      </w:r>
      <w:r w:rsidR="0003781F" w:rsidRPr="006F480C">
        <w:rPr>
          <w:rFonts w:asciiTheme="majorHAnsi" w:hAnsiTheme="majorHAnsi" w:cs="Arial"/>
          <w:bCs/>
          <w:color w:val="313131"/>
          <w:lang w:val="en-GB"/>
        </w:rPr>
        <w:t xml:space="preserve">who </w:t>
      </w:r>
      <w:r w:rsidRPr="006F480C">
        <w:rPr>
          <w:rFonts w:asciiTheme="majorHAnsi" w:hAnsiTheme="majorHAnsi" w:cs="Arial"/>
          <w:bCs/>
          <w:color w:val="313131"/>
          <w:lang w:val="en-GB"/>
        </w:rPr>
        <w:t xml:space="preserve">trained in </w:t>
      </w:r>
      <w:proofErr w:type="spellStart"/>
      <w:r w:rsidRPr="006F480C">
        <w:rPr>
          <w:rFonts w:asciiTheme="majorHAnsi" w:hAnsiTheme="majorHAnsi" w:cs="Arial"/>
          <w:bCs/>
          <w:color w:val="313131"/>
          <w:lang w:val="en-GB"/>
        </w:rPr>
        <w:t>Orcagna’s</w:t>
      </w:r>
      <w:proofErr w:type="spellEnd"/>
      <w:r w:rsidRPr="006F480C">
        <w:rPr>
          <w:rFonts w:asciiTheme="majorHAnsi" w:hAnsiTheme="majorHAnsi" w:cs="Arial"/>
          <w:bCs/>
          <w:color w:val="313131"/>
          <w:lang w:val="en-GB"/>
        </w:rPr>
        <w:t xml:space="preserve"> workshop and </w:t>
      </w:r>
      <w:r w:rsidR="0003781F" w:rsidRPr="006F480C">
        <w:rPr>
          <w:rFonts w:asciiTheme="majorHAnsi" w:hAnsiTheme="majorHAnsi" w:cs="Arial"/>
          <w:bCs/>
          <w:color w:val="313131"/>
          <w:lang w:val="en-GB"/>
        </w:rPr>
        <w:t xml:space="preserve">was the 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>painter of preference</w:t>
      </w:r>
      <w:r w:rsidRPr="006F480C">
        <w:rPr>
          <w:rFonts w:asciiTheme="majorHAnsi" w:hAnsiTheme="majorHAnsi" w:cs="Arial"/>
          <w:bCs/>
          <w:color w:val="313131"/>
          <w:lang w:val="en-GB"/>
        </w:rPr>
        <w:t xml:space="preserve"> of </w:t>
      </w:r>
      <w:r w:rsidR="0003781F" w:rsidRPr="006F480C">
        <w:rPr>
          <w:rFonts w:asciiTheme="majorHAnsi" w:hAnsiTheme="majorHAnsi" w:cs="Arial"/>
          <w:bCs/>
          <w:color w:val="313131"/>
          <w:lang w:val="en-GB"/>
        </w:rPr>
        <w:t xml:space="preserve">the great </w:t>
      </w:r>
      <w:r w:rsidRPr="006F480C">
        <w:rPr>
          <w:rFonts w:asciiTheme="majorHAnsi" w:hAnsiTheme="majorHAnsi" w:cs="Arial"/>
          <w:bCs/>
          <w:color w:val="313131"/>
          <w:lang w:val="en-GB"/>
        </w:rPr>
        <w:t>Flor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entine patrons since the 1370s; </w:t>
      </w:r>
      <w:proofErr w:type="spellStart"/>
      <w:r w:rsidR="00653035" w:rsidRPr="006F480C">
        <w:rPr>
          <w:rFonts w:asciiTheme="majorHAnsi" w:hAnsiTheme="majorHAnsi" w:cs="Arial"/>
          <w:b/>
          <w:bCs/>
          <w:color w:val="313131"/>
          <w:lang w:val="en-GB"/>
        </w:rPr>
        <w:t>Antoniazzo</w:t>
      </w:r>
      <w:proofErr w:type="spellEnd"/>
      <w:r w:rsidR="00653035" w:rsidRPr="006F480C">
        <w:rPr>
          <w:rFonts w:asciiTheme="majorHAnsi" w:hAnsiTheme="majorHAnsi" w:cs="Arial"/>
          <w:b/>
          <w:bCs/>
          <w:color w:val="313131"/>
          <w:lang w:val="en-GB"/>
        </w:rPr>
        <w:t xml:space="preserve"> Romano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>, representative of Rome’s most active workshop in the second half of the century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 xml:space="preserve">, with a </w:t>
      </w:r>
      <w:r w:rsidR="0003781F" w:rsidRPr="006F480C">
        <w:rPr>
          <w:rFonts w:asciiTheme="majorHAnsi" w:hAnsiTheme="majorHAnsi" w:cs="Arial"/>
          <w:bCs/>
          <w:color w:val="313131"/>
          <w:lang w:val="en-GB"/>
        </w:rPr>
        <w:t xml:space="preserve">masterpiece of 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>the</w:t>
      </w:r>
      <w:r w:rsidR="0003781F" w:rsidRPr="006F480C">
        <w:rPr>
          <w:rFonts w:asciiTheme="majorHAnsi" w:hAnsiTheme="majorHAnsi" w:cs="Arial"/>
          <w:bCs/>
          <w:color w:val="313131"/>
          <w:lang w:val="en-GB"/>
        </w:rPr>
        <w:t xml:space="preserve"> mature years of 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>his</w:t>
      </w:r>
      <w:r w:rsidR="0003781F" w:rsidRPr="006F480C">
        <w:rPr>
          <w:rFonts w:asciiTheme="majorHAnsi" w:hAnsiTheme="majorHAnsi" w:cs="Arial"/>
          <w:bCs/>
          <w:color w:val="313131"/>
          <w:lang w:val="en-GB"/>
        </w:rPr>
        <w:t xml:space="preserve"> stunning career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; the so-called </w:t>
      </w:r>
      <w:r w:rsidR="00653035" w:rsidRPr="006F480C">
        <w:rPr>
          <w:rFonts w:asciiTheme="majorHAnsi" w:hAnsiTheme="majorHAnsi" w:cs="Arial"/>
          <w:b/>
          <w:bCs/>
          <w:color w:val="313131"/>
          <w:lang w:val="en-GB"/>
        </w:rPr>
        <w:t>Master of the Fiesole Epiphany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, among Ghirlandaio’s most talented pupils, 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>with a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 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>painting that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 e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>xpresses an autonomous language that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 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>skilfully merges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 his master’s manner with Botticelli and Jacopo del </w:t>
      </w:r>
      <w:proofErr w:type="spellStart"/>
      <w:r w:rsidR="00653035" w:rsidRPr="006F480C">
        <w:rPr>
          <w:rFonts w:asciiTheme="majorHAnsi" w:hAnsiTheme="majorHAnsi" w:cs="Arial"/>
          <w:bCs/>
          <w:color w:val="313131"/>
          <w:lang w:val="en-GB"/>
        </w:rPr>
        <w:t>Sellaio’s</w:t>
      </w:r>
      <w:proofErr w:type="spellEnd"/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 new style;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 xml:space="preserve"> and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 the </w:t>
      </w:r>
      <w:r w:rsidR="00653035" w:rsidRPr="006F480C">
        <w:rPr>
          <w:rFonts w:asciiTheme="majorHAnsi" w:hAnsiTheme="majorHAnsi" w:cs="Arial"/>
          <w:b/>
          <w:bCs/>
          <w:color w:val="313131"/>
          <w:lang w:val="en-GB"/>
        </w:rPr>
        <w:t xml:space="preserve">Master of the </w:t>
      </w:r>
      <w:proofErr w:type="spellStart"/>
      <w:r w:rsidR="00653035" w:rsidRPr="006F480C">
        <w:rPr>
          <w:rFonts w:asciiTheme="majorHAnsi" w:hAnsiTheme="majorHAnsi" w:cs="Arial"/>
          <w:b/>
          <w:bCs/>
          <w:color w:val="313131"/>
          <w:lang w:val="en-GB"/>
        </w:rPr>
        <w:t>Scandicci</w:t>
      </w:r>
      <w:proofErr w:type="spellEnd"/>
      <w:r w:rsidR="00653035" w:rsidRPr="006F480C">
        <w:rPr>
          <w:rFonts w:asciiTheme="majorHAnsi" w:hAnsiTheme="majorHAnsi" w:cs="Arial"/>
          <w:b/>
          <w:bCs/>
          <w:color w:val="313131"/>
          <w:lang w:val="en-GB"/>
        </w:rPr>
        <w:t xml:space="preserve"> lamentation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, most likely Perugino’s pupil, 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>with a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 masterpiece </w:t>
      </w:r>
      <w:r w:rsidR="004F36A3" w:rsidRPr="006F480C">
        <w:rPr>
          <w:rFonts w:asciiTheme="majorHAnsi" w:hAnsiTheme="majorHAnsi" w:cs="Arial"/>
          <w:bCs/>
          <w:color w:val="313131"/>
          <w:lang w:val="en-GB"/>
        </w:rPr>
        <w:t xml:space="preserve">that 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t xml:space="preserve">stands out for </w:t>
      </w:r>
      <w:r w:rsidR="00653035" w:rsidRPr="006F480C">
        <w:rPr>
          <w:rFonts w:asciiTheme="majorHAnsi" w:hAnsiTheme="majorHAnsi" w:cs="Arial"/>
          <w:bCs/>
          <w:color w:val="313131"/>
          <w:lang w:val="en-GB"/>
        </w:rPr>
        <w:lastRenderedPageBreak/>
        <w:t>the finesse of the landscape.</w:t>
      </w:r>
      <w:proofErr w:type="gramEnd"/>
    </w:p>
    <w:p w14:paraId="1D0226BC" w14:textId="7D0407D0" w:rsidR="003125E2" w:rsidRPr="003125E2" w:rsidRDefault="003125E2" w:rsidP="003125E2">
      <w:pPr>
        <w:ind w:left="810" w:right="992"/>
        <w:rPr>
          <w:rFonts w:asciiTheme="majorHAnsi" w:hAnsiTheme="majorHAnsi" w:cs="Arial"/>
          <w:i/>
          <w:color w:val="313131"/>
          <w:lang w:val="en-US"/>
        </w:rPr>
      </w:pPr>
      <w:r w:rsidRPr="00E033FD">
        <w:rPr>
          <w:rFonts w:asciiTheme="majorHAnsi" w:hAnsiTheme="majorHAnsi" w:cs="Arial"/>
          <w:color w:val="313131"/>
          <w:lang w:val="en-GB"/>
        </w:rPr>
        <w:t>“</w:t>
      </w:r>
      <w:r w:rsidR="00653035" w:rsidRPr="00E033FD">
        <w:rPr>
          <w:rFonts w:asciiTheme="majorHAnsi" w:hAnsiTheme="majorHAnsi" w:cs="Arial"/>
          <w:color w:val="313131"/>
          <w:lang w:val="en-GB"/>
        </w:rPr>
        <w:t>The artworks</w:t>
      </w:r>
      <w:r w:rsidR="00913534" w:rsidRPr="00E033FD">
        <w:rPr>
          <w:rFonts w:asciiTheme="majorHAnsi" w:hAnsiTheme="majorHAnsi" w:cs="Arial"/>
          <w:color w:val="313131"/>
          <w:lang w:val="en-GB"/>
        </w:rPr>
        <w:t>, all painted by Italian author</w:t>
      </w:r>
      <w:r w:rsidR="00331329" w:rsidRPr="00E033FD">
        <w:rPr>
          <w:rFonts w:asciiTheme="majorHAnsi" w:hAnsiTheme="majorHAnsi" w:cs="Arial"/>
          <w:color w:val="313131"/>
          <w:lang w:val="en-GB"/>
        </w:rPr>
        <w:t>s</w:t>
      </w:r>
      <w:r w:rsidR="00913534" w:rsidRPr="00E033FD">
        <w:rPr>
          <w:rFonts w:asciiTheme="majorHAnsi" w:hAnsiTheme="majorHAnsi" w:cs="Arial"/>
          <w:color w:val="313131"/>
          <w:lang w:val="en-GB"/>
        </w:rPr>
        <w:t>, - states Matteo Salamon – are in an extraordinary stat</w:t>
      </w:r>
      <w:bookmarkStart w:id="0" w:name="_GoBack"/>
      <w:bookmarkEnd w:id="0"/>
      <w:r w:rsidR="00913534" w:rsidRPr="00E033FD">
        <w:rPr>
          <w:rFonts w:asciiTheme="majorHAnsi" w:hAnsiTheme="majorHAnsi" w:cs="Arial"/>
          <w:color w:val="313131"/>
          <w:lang w:val="en-GB"/>
        </w:rPr>
        <w:t>e of preservation</w:t>
      </w:r>
      <w:r w:rsidRPr="00E033FD">
        <w:rPr>
          <w:rFonts w:asciiTheme="majorHAnsi" w:hAnsiTheme="majorHAnsi" w:cs="Arial"/>
          <w:color w:val="313131"/>
          <w:lang w:val="en-GB"/>
        </w:rPr>
        <w:t>,</w:t>
      </w:r>
      <w:r w:rsidRPr="00E033FD">
        <w:rPr>
          <w:rFonts w:asciiTheme="majorHAnsi" w:eastAsia="Times New Roman" w:hAnsiTheme="majorHAnsi"/>
          <w:color w:val="313131"/>
          <w:lang w:val="en-GB"/>
        </w:rPr>
        <w:t xml:space="preserve"> which is quite rare for paintings of that period.</w:t>
      </w:r>
      <w:r>
        <w:rPr>
          <w:rFonts w:asciiTheme="majorHAnsi" w:eastAsia="Times New Roman" w:hAnsiTheme="majorHAnsi"/>
          <w:color w:val="313131"/>
          <w:lang w:val="en-GB"/>
        </w:rPr>
        <w:t xml:space="preserve"> “</w:t>
      </w:r>
    </w:p>
    <w:p w14:paraId="71B2CF21" w14:textId="21B2C8CF" w:rsidR="00462C9C" w:rsidRPr="006F480C" w:rsidRDefault="00462C9C" w:rsidP="006F480C">
      <w:pPr>
        <w:widowControl w:val="0"/>
        <w:autoSpaceDE w:val="0"/>
        <w:autoSpaceDN w:val="0"/>
        <w:adjustRightInd w:val="0"/>
        <w:spacing w:after="200" w:line="320" w:lineRule="atLeast"/>
        <w:ind w:left="840" w:right="992"/>
        <w:jc w:val="both"/>
        <w:rPr>
          <w:rFonts w:asciiTheme="majorHAnsi" w:hAnsiTheme="majorHAnsi" w:cs="Arial"/>
          <w:color w:val="313131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 xml:space="preserve">Another important element characterises the artworks </w:t>
      </w:r>
      <w:r w:rsidR="00447FD0" w:rsidRPr="006F480C">
        <w:rPr>
          <w:rFonts w:asciiTheme="majorHAnsi" w:hAnsiTheme="majorHAnsi" w:cs="Arial"/>
          <w:color w:val="313131"/>
          <w:lang w:val="en-GB"/>
        </w:rPr>
        <w:t>of</w:t>
      </w:r>
      <w:r w:rsidRPr="006F480C">
        <w:rPr>
          <w:rFonts w:asciiTheme="majorHAnsi" w:hAnsiTheme="majorHAnsi" w:cs="Arial"/>
          <w:color w:val="313131"/>
          <w:lang w:val="en-GB"/>
        </w:rPr>
        <w:t xml:space="preserve"> this so refined exhibition: the certainty of the author’s authenticity. 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The precise, irreproachable attributions </w:t>
      </w:r>
      <w:r w:rsidR="004F36A3" w:rsidRPr="006F480C">
        <w:rPr>
          <w:rFonts w:asciiTheme="majorHAnsi" w:hAnsiTheme="majorHAnsi" w:cs="Arial"/>
          <w:color w:val="313131"/>
          <w:lang w:val="en-GB"/>
        </w:rPr>
        <w:t>result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 from researches and contributions of</w:t>
      </w:r>
      <w:r w:rsidR="004F36A3" w:rsidRPr="006F480C">
        <w:rPr>
          <w:rFonts w:asciiTheme="majorHAnsi" w:hAnsiTheme="majorHAnsi" w:cs="Arial"/>
          <w:color w:val="313131"/>
          <w:lang w:val="en-GB"/>
        </w:rPr>
        <w:t xml:space="preserve"> scholars who are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 experts</w:t>
      </w:r>
      <w:r w:rsidR="004F36A3"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="00331329" w:rsidRPr="006F480C">
        <w:rPr>
          <w:rFonts w:asciiTheme="majorHAnsi" w:hAnsiTheme="majorHAnsi" w:cs="Arial"/>
          <w:color w:val="313131"/>
          <w:lang w:val="en-GB"/>
        </w:rPr>
        <w:t>in</w:t>
      </w:r>
      <w:r w:rsidR="004F36A3" w:rsidRPr="006F480C">
        <w:rPr>
          <w:rFonts w:asciiTheme="majorHAnsi" w:hAnsiTheme="majorHAnsi" w:cs="Arial"/>
          <w:color w:val="313131"/>
          <w:lang w:val="en-GB"/>
        </w:rPr>
        <w:t xml:space="preserve"> each cultural context, 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and </w:t>
      </w:r>
      <w:r w:rsidR="00B44030" w:rsidRPr="006F480C">
        <w:rPr>
          <w:rFonts w:asciiTheme="majorHAnsi" w:hAnsiTheme="majorHAnsi" w:cs="Arial"/>
          <w:color w:val="313131"/>
          <w:lang w:val="en-GB"/>
        </w:rPr>
        <w:t xml:space="preserve">often from 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the importance of the volumes that have published the artworks. An essay by Mauro </w:t>
      </w:r>
      <w:proofErr w:type="spellStart"/>
      <w:r w:rsidR="008E6FCD" w:rsidRPr="006F480C">
        <w:rPr>
          <w:rFonts w:asciiTheme="majorHAnsi" w:hAnsiTheme="majorHAnsi" w:cs="Arial"/>
          <w:color w:val="313131"/>
          <w:lang w:val="en-GB"/>
        </w:rPr>
        <w:t>Minardi</w:t>
      </w:r>
      <w:proofErr w:type="spellEnd"/>
      <w:r w:rsidR="008E6FCD" w:rsidRPr="006F480C">
        <w:rPr>
          <w:rFonts w:asciiTheme="majorHAnsi" w:hAnsiTheme="majorHAnsi" w:cs="Arial"/>
          <w:color w:val="313131"/>
          <w:lang w:val="en-GB"/>
        </w:rPr>
        <w:t xml:space="preserve"> authoritatively opens the catalogue, while </w:t>
      </w:r>
      <w:proofErr w:type="gramStart"/>
      <w:r w:rsidR="008E6FCD" w:rsidRPr="006F480C">
        <w:rPr>
          <w:rFonts w:asciiTheme="majorHAnsi" w:hAnsiTheme="majorHAnsi" w:cs="Arial"/>
          <w:color w:val="313131"/>
          <w:lang w:val="en-GB"/>
        </w:rPr>
        <w:t xml:space="preserve">the technical </w:t>
      </w:r>
      <w:r w:rsidR="00B44030" w:rsidRPr="006F480C">
        <w:rPr>
          <w:rFonts w:asciiTheme="majorHAnsi" w:hAnsiTheme="majorHAnsi" w:cs="Arial"/>
          <w:color w:val="313131"/>
          <w:lang w:val="en-GB"/>
        </w:rPr>
        <w:t>entries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 of the panels, </w:t>
      </w:r>
      <w:r w:rsidR="00B44030" w:rsidRPr="006F480C">
        <w:rPr>
          <w:rFonts w:asciiTheme="majorHAnsi" w:hAnsiTheme="majorHAnsi" w:cs="Arial"/>
          <w:color w:val="313131"/>
          <w:lang w:val="en-GB"/>
        </w:rPr>
        <w:t>which could be considered as brief essays due to the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 length and the </w:t>
      </w:r>
      <w:r w:rsidR="00B44030" w:rsidRPr="006F480C">
        <w:rPr>
          <w:rFonts w:asciiTheme="majorHAnsi" w:hAnsiTheme="majorHAnsi" w:cs="Arial"/>
          <w:color w:val="313131"/>
          <w:lang w:val="en-GB"/>
        </w:rPr>
        <w:t xml:space="preserve">degree of </w:t>
      </w:r>
      <w:r w:rsidR="00447FD0" w:rsidRPr="006F480C">
        <w:rPr>
          <w:rFonts w:asciiTheme="majorHAnsi" w:hAnsiTheme="majorHAnsi" w:cs="Arial"/>
          <w:color w:val="313131"/>
          <w:lang w:val="en-GB"/>
        </w:rPr>
        <w:t xml:space="preserve">the </w:t>
      </w:r>
      <w:r w:rsidR="00B44030" w:rsidRPr="006F480C">
        <w:rPr>
          <w:rFonts w:asciiTheme="majorHAnsi" w:hAnsiTheme="majorHAnsi" w:cs="Arial"/>
          <w:color w:val="313131"/>
          <w:lang w:val="en-GB"/>
        </w:rPr>
        <w:t>researches</w:t>
      </w:r>
      <w:r w:rsidR="008E6FCD" w:rsidRPr="006F480C">
        <w:rPr>
          <w:rFonts w:asciiTheme="majorHAnsi" w:hAnsiTheme="majorHAnsi" w:cs="Arial"/>
          <w:color w:val="313131"/>
          <w:lang w:val="en-GB"/>
        </w:rPr>
        <w:t>, are written by Federico Giannini</w:t>
      </w:r>
      <w:proofErr w:type="gramEnd"/>
      <w:r w:rsidR="008E6FCD" w:rsidRPr="006F480C">
        <w:rPr>
          <w:rFonts w:asciiTheme="majorHAnsi" w:hAnsiTheme="majorHAnsi" w:cs="Arial"/>
          <w:color w:val="313131"/>
          <w:lang w:val="en-GB"/>
        </w:rPr>
        <w:t xml:space="preserve">. Moreover, every artwork </w:t>
      </w:r>
      <w:r w:rsidR="00B44030" w:rsidRPr="006F480C">
        <w:rPr>
          <w:rFonts w:asciiTheme="majorHAnsi" w:hAnsiTheme="majorHAnsi" w:cs="Arial"/>
          <w:color w:val="313131"/>
          <w:lang w:val="en-GB"/>
        </w:rPr>
        <w:t>features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 a </w:t>
      </w:r>
      <w:r w:rsidR="00447FD0" w:rsidRPr="006F480C">
        <w:rPr>
          <w:rFonts w:asciiTheme="majorHAnsi" w:hAnsiTheme="majorHAnsi" w:cs="Arial"/>
          <w:color w:val="313131"/>
          <w:lang w:val="en-GB"/>
        </w:rPr>
        <w:t>condition report</w:t>
      </w:r>
      <w:r w:rsidR="008E6FCD" w:rsidRPr="006F480C">
        <w:rPr>
          <w:rFonts w:asciiTheme="majorHAnsi" w:hAnsiTheme="majorHAnsi" w:cs="Arial"/>
          <w:color w:val="313131"/>
          <w:lang w:val="en-GB"/>
        </w:rPr>
        <w:t xml:space="preserve"> by Carlotta Beccaria.</w:t>
      </w:r>
    </w:p>
    <w:p w14:paraId="52D6A4E5" w14:textId="77777777" w:rsidR="00B31576" w:rsidRPr="006F480C" w:rsidRDefault="00B31576" w:rsidP="006F480C">
      <w:pPr>
        <w:widowControl w:val="0"/>
        <w:autoSpaceDE w:val="0"/>
        <w:autoSpaceDN w:val="0"/>
        <w:adjustRightInd w:val="0"/>
        <w:ind w:right="992"/>
        <w:jc w:val="both"/>
        <w:rPr>
          <w:rFonts w:asciiTheme="majorHAnsi" w:hAnsiTheme="majorHAnsi" w:cs="Calibri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 </w:t>
      </w:r>
    </w:p>
    <w:p w14:paraId="0F80B60B" w14:textId="77777777" w:rsidR="00B31576" w:rsidRPr="006F480C" w:rsidRDefault="00B31576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</w:rPr>
      </w:pPr>
      <w:r w:rsidRPr="006F480C">
        <w:rPr>
          <w:rFonts w:asciiTheme="majorHAnsi" w:hAnsiTheme="majorHAnsi" w:cs="Arial"/>
          <w:b/>
          <w:bCs/>
          <w:color w:val="313131"/>
        </w:rPr>
        <w:t>Info</w:t>
      </w:r>
    </w:p>
    <w:p w14:paraId="57D47719" w14:textId="77777777" w:rsidR="00B31576" w:rsidRPr="006F480C" w:rsidRDefault="00B31576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</w:rPr>
      </w:pPr>
      <w:r w:rsidRPr="006F480C">
        <w:rPr>
          <w:rFonts w:asciiTheme="majorHAnsi" w:hAnsiTheme="majorHAnsi" w:cs="Arial"/>
          <w:color w:val="313131"/>
        </w:rPr>
        <w:t>Galleria Salamon</w:t>
      </w:r>
      <w:r w:rsidRPr="006F480C">
        <w:rPr>
          <w:rFonts w:asciiTheme="majorHAnsi" w:hAnsiTheme="majorHAnsi" w:cs="Arial"/>
          <w:b/>
          <w:bCs/>
          <w:color w:val="313131"/>
        </w:rPr>
        <w:t>,</w:t>
      </w:r>
    </w:p>
    <w:p w14:paraId="0CE9CF47" w14:textId="77777777" w:rsidR="00B31576" w:rsidRPr="006F480C" w:rsidRDefault="008B57B4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Arial"/>
          <w:color w:val="313131"/>
        </w:rPr>
      </w:pPr>
      <w:r w:rsidRPr="006F480C">
        <w:rPr>
          <w:rFonts w:asciiTheme="majorHAnsi" w:hAnsiTheme="majorHAnsi" w:cs="Arial"/>
          <w:color w:val="313131"/>
        </w:rPr>
        <w:t xml:space="preserve">Palazzo Cicogna, </w:t>
      </w:r>
      <w:proofErr w:type="spellStart"/>
      <w:r w:rsidRPr="006F480C">
        <w:rPr>
          <w:rFonts w:asciiTheme="majorHAnsi" w:hAnsiTheme="majorHAnsi" w:cs="Arial"/>
          <w:color w:val="313131"/>
        </w:rPr>
        <w:t>Ist</w:t>
      </w:r>
      <w:proofErr w:type="spellEnd"/>
      <w:r w:rsidR="00B31576" w:rsidRPr="006F480C">
        <w:rPr>
          <w:rFonts w:asciiTheme="majorHAnsi" w:hAnsiTheme="majorHAnsi" w:cs="Arial"/>
          <w:color w:val="313131"/>
        </w:rPr>
        <w:t xml:space="preserve"> </w:t>
      </w:r>
      <w:proofErr w:type="spellStart"/>
      <w:r w:rsidRPr="006F480C">
        <w:rPr>
          <w:rFonts w:asciiTheme="majorHAnsi" w:hAnsiTheme="majorHAnsi" w:cs="Arial"/>
          <w:color w:val="313131"/>
        </w:rPr>
        <w:t>floor</w:t>
      </w:r>
      <w:proofErr w:type="spellEnd"/>
      <w:r w:rsidR="00B31576" w:rsidRPr="006F480C">
        <w:rPr>
          <w:rFonts w:asciiTheme="majorHAnsi" w:hAnsiTheme="majorHAnsi" w:cs="Arial"/>
          <w:color w:val="313131"/>
        </w:rPr>
        <w:t>,</w:t>
      </w:r>
      <w:r w:rsidRPr="006F480C">
        <w:rPr>
          <w:rFonts w:asciiTheme="majorHAnsi" w:hAnsiTheme="majorHAnsi" w:cs="Arial"/>
          <w:color w:val="313131"/>
        </w:rPr>
        <w:t xml:space="preserve"> via San Damiano 2, 20122 Milan</w:t>
      </w:r>
    </w:p>
    <w:p w14:paraId="00C19E6E" w14:textId="77777777" w:rsidR="00B31576" w:rsidRPr="006F480C" w:rsidRDefault="00B31576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 xml:space="preserve">Tel. 02 7602 4638; Email: </w:t>
      </w:r>
      <w:hyperlink r:id="rId4" w:history="1">
        <w:r w:rsidRPr="006F480C">
          <w:rPr>
            <w:rFonts w:asciiTheme="majorHAnsi" w:hAnsiTheme="majorHAnsi" w:cs="Arial"/>
            <w:color w:val="76415F"/>
            <w:u w:val="single" w:color="76415F"/>
            <w:lang w:val="en-GB"/>
          </w:rPr>
          <w:t>info@salamongallery.com</w:t>
        </w:r>
      </w:hyperlink>
    </w:p>
    <w:p w14:paraId="1EE787F4" w14:textId="77777777" w:rsidR="00B31576" w:rsidRPr="006F480C" w:rsidRDefault="008B57B4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Opening hours</w:t>
      </w:r>
      <w:r w:rsidR="00B31576" w:rsidRPr="006F480C">
        <w:rPr>
          <w:rFonts w:asciiTheme="majorHAnsi" w:hAnsiTheme="majorHAnsi" w:cs="Arial"/>
          <w:color w:val="313131"/>
          <w:lang w:val="en-GB"/>
        </w:rPr>
        <w:t xml:space="preserve">: </w:t>
      </w:r>
      <w:r w:rsidRPr="006F480C">
        <w:rPr>
          <w:rFonts w:asciiTheme="majorHAnsi" w:hAnsiTheme="majorHAnsi" w:cs="Arial"/>
          <w:color w:val="313131"/>
          <w:lang w:val="en-GB"/>
        </w:rPr>
        <w:t>Mon-Fri</w:t>
      </w:r>
      <w:r w:rsidR="00B31576" w:rsidRPr="006F480C">
        <w:rPr>
          <w:rFonts w:asciiTheme="majorHAnsi" w:hAnsiTheme="majorHAnsi" w:cs="Arial"/>
          <w:color w:val="313131"/>
          <w:lang w:val="en-GB"/>
        </w:rPr>
        <w:t>, 10</w:t>
      </w:r>
      <w:r w:rsidRPr="006F480C">
        <w:rPr>
          <w:rFonts w:asciiTheme="majorHAnsi" w:hAnsiTheme="majorHAnsi" w:cs="Arial"/>
          <w:color w:val="313131"/>
          <w:lang w:val="en-GB"/>
        </w:rPr>
        <w:t>am – 1pm and</w:t>
      </w:r>
      <w:r w:rsidR="00B31576" w:rsidRPr="006F480C">
        <w:rPr>
          <w:rFonts w:asciiTheme="majorHAnsi" w:hAnsiTheme="majorHAnsi" w:cs="Arial"/>
          <w:color w:val="313131"/>
          <w:lang w:val="en-GB"/>
        </w:rPr>
        <w:t xml:space="preserve"> </w:t>
      </w:r>
      <w:r w:rsidRPr="006F480C">
        <w:rPr>
          <w:rFonts w:asciiTheme="majorHAnsi" w:hAnsiTheme="majorHAnsi" w:cs="Arial"/>
          <w:color w:val="313131"/>
          <w:lang w:val="en-GB"/>
        </w:rPr>
        <w:t>3pm – 7pm</w:t>
      </w:r>
    </w:p>
    <w:p w14:paraId="335752A4" w14:textId="77777777" w:rsidR="00B31576" w:rsidRPr="006F480C" w:rsidRDefault="008B57B4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Free entrance</w:t>
      </w:r>
    </w:p>
    <w:p w14:paraId="380A28FF" w14:textId="77777777" w:rsidR="00B31576" w:rsidRPr="006F480C" w:rsidRDefault="00B31576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Catalog</w:t>
      </w:r>
      <w:r w:rsidR="008B57B4" w:rsidRPr="006F480C">
        <w:rPr>
          <w:rFonts w:asciiTheme="majorHAnsi" w:hAnsiTheme="majorHAnsi" w:cs="Arial"/>
          <w:color w:val="313131"/>
          <w:lang w:val="en-GB"/>
        </w:rPr>
        <w:t>ue available in the gallery</w:t>
      </w:r>
    </w:p>
    <w:p w14:paraId="78D37E6F" w14:textId="77777777" w:rsidR="00B31576" w:rsidRPr="006F480C" w:rsidRDefault="00B31576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  <w:lang w:val="en-GB"/>
        </w:rPr>
      </w:pPr>
      <w:r w:rsidRPr="006F480C">
        <w:rPr>
          <w:rFonts w:asciiTheme="majorHAnsi" w:hAnsiTheme="majorHAnsi" w:cs="Arial"/>
          <w:color w:val="313131"/>
          <w:lang w:val="en-GB"/>
        </w:rPr>
        <w:t> </w:t>
      </w:r>
    </w:p>
    <w:p w14:paraId="64A66EE5" w14:textId="77777777" w:rsidR="00B31576" w:rsidRPr="006F480C" w:rsidRDefault="008B57B4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</w:rPr>
      </w:pPr>
      <w:r w:rsidRPr="006F480C">
        <w:rPr>
          <w:rFonts w:asciiTheme="majorHAnsi" w:hAnsiTheme="majorHAnsi" w:cs="Arial"/>
          <w:b/>
          <w:bCs/>
          <w:color w:val="313131"/>
        </w:rPr>
        <w:t>Press Office</w:t>
      </w:r>
    </w:p>
    <w:p w14:paraId="5FF929B8" w14:textId="77777777" w:rsidR="00B31576" w:rsidRPr="006F480C" w:rsidRDefault="00B31576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</w:rPr>
      </w:pPr>
      <w:r w:rsidRPr="006F480C">
        <w:rPr>
          <w:rFonts w:asciiTheme="majorHAnsi" w:hAnsiTheme="majorHAnsi" w:cs="Arial"/>
          <w:color w:val="313131"/>
        </w:rPr>
        <w:t>Studio ESSECI – Sergio Campagnolo</w:t>
      </w:r>
    </w:p>
    <w:p w14:paraId="74C27293" w14:textId="14D1045E" w:rsidR="00B31576" w:rsidRPr="006F480C" w:rsidRDefault="00865215" w:rsidP="006F480C">
      <w:pPr>
        <w:widowControl w:val="0"/>
        <w:autoSpaceDE w:val="0"/>
        <w:autoSpaceDN w:val="0"/>
        <w:adjustRightInd w:val="0"/>
        <w:ind w:left="900" w:right="992"/>
        <w:jc w:val="both"/>
        <w:rPr>
          <w:rFonts w:asciiTheme="majorHAnsi" w:hAnsiTheme="majorHAnsi" w:cs="Calibri"/>
        </w:rPr>
      </w:pPr>
      <w:r>
        <w:rPr>
          <w:rFonts w:asciiTheme="majorHAnsi" w:hAnsiTheme="majorHAnsi" w:cs="Arial"/>
          <w:color w:val="313131"/>
        </w:rPr>
        <w:t>E</w:t>
      </w:r>
      <w:r w:rsidR="00B31576" w:rsidRPr="006F480C">
        <w:rPr>
          <w:rFonts w:asciiTheme="majorHAnsi" w:hAnsiTheme="majorHAnsi" w:cs="Arial"/>
          <w:color w:val="313131"/>
        </w:rPr>
        <w:t xml:space="preserve">mail: </w:t>
      </w:r>
      <w:r>
        <w:rPr>
          <w:rFonts w:asciiTheme="majorHAnsi" w:hAnsiTheme="majorHAnsi" w:cs="Arial"/>
          <w:color w:val="313131"/>
        </w:rPr>
        <w:t>segreteria</w:t>
      </w:r>
      <w:hyperlink r:id="rId5" w:history="1">
        <w:r w:rsidRPr="00A367B9">
          <w:rPr>
            <w:rStyle w:val="Collegamentoipertestuale"/>
            <w:rFonts w:asciiTheme="majorHAnsi" w:hAnsiTheme="majorHAnsi" w:cs="Arial"/>
          </w:rPr>
          <w:t>@studioesseci.net</w:t>
        </w:r>
      </w:hyperlink>
    </w:p>
    <w:p w14:paraId="62B25F78" w14:textId="77777777" w:rsidR="00CF1099" w:rsidRDefault="00B31576" w:rsidP="006F480C">
      <w:pPr>
        <w:ind w:left="900" w:right="992"/>
        <w:rPr>
          <w:rFonts w:asciiTheme="majorHAnsi" w:hAnsiTheme="majorHAnsi" w:cs="Arial"/>
          <w:color w:val="313131"/>
        </w:rPr>
      </w:pPr>
      <w:r w:rsidRPr="00630F89">
        <w:rPr>
          <w:rFonts w:asciiTheme="majorHAnsi" w:hAnsiTheme="majorHAnsi" w:cs="Arial"/>
          <w:color w:val="313131"/>
        </w:rPr>
        <w:t>Tel. + 39 (0)49 663499</w:t>
      </w:r>
    </w:p>
    <w:p w14:paraId="0183DC0F" w14:textId="3A9DCAC5" w:rsidR="00630F89" w:rsidRPr="00630F89" w:rsidRDefault="00630F89" w:rsidP="006F480C">
      <w:pPr>
        <w:ind w:left="900" w:right="992"/>
        <w:rPr>
          <w:rFonts w:asciiTheme="majorHAnsi" w:hAnsiTheme="majorHAnsi"/>
        </w:rPr>
      </w:pPr>
      <w:r>
        <w:rPr>
          <w:rFonts w:asciiTheme="majorHAnsi" w:hAnsiTheme="majorHAnsi" w:cs="Arial"/>
          <w:color w:val="313131"/>
        </w:rPr>
        <w:t>www.studioesseci.net</w:t>
      </w:r>
    </w:p>
    <w:sectPr w:rsidR="00630F89" w:rsidRPr="00630F89" w:rsidSect="00F323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6"/>
    <w:rsid w:val="0003781F"/>
    <w:rsid w:val="003125E2"/>
    <w:rsid w:val="00331329"/>
    <w:rsid w:val="00447FD0"/>
    <w:rsid w:val="00462C9C"/>
    <w:rsid w:val="004B43DD"/>
    <w:rsid w:val="004F36A3"/>
    <w:rsid w:val="00630F89"/>
    <w:rsid w:val="00653035"/>
    <w:rsid w:val="006F480C"/>
    <w:rsid w:val="007770D0"/>
    <w:rsid w:val="007D4253"/>
    <w:rsid w:val="00840E0B"/>
    <w:rsid w:val="00865215"/>
    <w:rsid w:val="008858B7"/>
    <w:rsid w:val="008B57B4"/>
    <w:rsid w:val="008E6FCD"/>
    <w:rsid w:val="00913534"/>
    <w:rsid w:val="0099725E"/>
    <w:rsid w:val="00A542E8"/>
    <w:rsid w:val="00A9465B"/>
    <w:rsid w:val="00B31576"/>
    <w:rsid w:val="00B44030"/>
    <w:rsid w:val="00C86F0F"/>
    <w:rsid w:val="00CB7A27"/>
    <w:rsid w:val="00CD1395"/>
    <w:rsid w:val="00CF1099"/>
    <w:rsid w:val="00E033FD"/>
    <w:rsid w:val="00E5146A"/>
    <w:rsid w:val="00F3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6F4E8"/>
  <w14:defaultImageDpi w14:val="300"/>
  <w15:docId w15:val="{0C48EA09-BAB4-414A-8202-9018345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5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stione3@studioesseci.net" TargetMode="External"/><Relationship Id="rId4" Type="http://schemas.openxmlformats.org/officeDocument/2006/relationships/hyperlink" Target="mailto:info@salamongaller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Cavalazzi</dc:creator>
  <cp:keywords/>
  <dc:description/>
  <cp:lastModifiedBy>Roberta Barbaro</cp:lastModifiedBy>
  <cp:revision>5</cp:revision>
  <dcterms:created xsi:type="dcterms:W3CDTF">2018-07-26T14:31:00Z</dcterms:created>
  <dcterms:modified xsi:type="dcterms:W3CDTF">2018-07-27T09:01:00Z</dcterms:modified>
</cp:coreProperties>
</file>