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75395038" w:rsidR="00DE3617" w:rsidRDefault="00DE3617" w:rsidP="00793DBC">
      <w:pPr>
        <w:pStyle w:val="Indirizzoedatiintesta"/>
      </w:pPr>
    </w:p>
    <w:p w14:paraId="32C77C44" w14:textId="77777777" w:rsidR="00F427DD" w:rsidRPr="00E8720F" w:rsidRDefault="00F427DD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01B0E" w14:textId="2D40770A" w:rsidR="00C36A71" w:rsidRPr="00AD3D33" w:rsidRDefault="0094056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Scheda sulla mostra</w:t>
                            </w:r>
                          </w:p>
                          <w:p w14:paraId="0A5A0F5A" w14:textId="2F9CF0F2" w:rsidR="00C36A71" w:rsidRPr="00483237" w:rsidRDefault="007228FA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22 ottobre</w:t>
                            </w:r>
                            <w:r w:rsidR="00C36A71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2D40770A" w:rsidR="00C36A71" w:rsidRPr="00AD3D33" w:rsidRDefault="0094056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Scheda sulla mostra</w:t>
                      </w:r>
                    </w:p>
                    <w:p w14:paraId="0A5A0F5A" w14:textId="2F9CF0F2" w:rsidR="00C36A71" w:rsidRPr="00483237" w:rsidRDefault="007228FA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</w:rPr>
                        <w:t>22 ottobre</w:t>
                      </w:r>
                      <w:r w:rsidR="00C36A71">
                        <w:rPr>
                          <w:rStyle w:val="NewRailCartaIntestata"/>
                          <w:rFonts w:ascii="Arial" w:hAnsi="Arial" w:cs="Arial"/>
                        </w:rPr>
                        <w:t xml:space="preserve">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786834" w14:textId="2A839505" w:rsidR="00940561" w:rsidRDefault="00940561" w:rsidP="00940561">
      <w:pPr>
        <w:jc w:val="both"/>
      </w:pPr>
      <w:r w:rsidRPr="00940561">
        <w:rPr>
          <w:b/>
        </w:rPr>
        <w:t>Sabato 24 ottobre</w:t>
      </w:r>
      <w:r w:rsidR="00BB2D62">
        <w:rPr>
          <w:b/>
        </w:rPr>
        <w:t xml:space="preserve"> </w:t>
      </w:r>
      <w:r w:rsidRPr="00940561">
        <w:t xml:space="preserve">apre al pubblico la </w:t>
      </w:r>
      <w:r w:rsidRPr="00940561">
        <w:rPr>
          <w:b/>
        </w:rPr>
        <w:t xml:space="preserve">mostra </w:t>
      </w:r>
      <w:r w:rsidRPr="00940561">
        <w:rPr>
          <w:b/>
          <w:i/>
        </w:rPr>
        <w:t>Cappadocia. Il paesaggio nel grembo della rocci</w:t>
      </w:r>
      <w:r w:rsidRPr="00BB2D62">
        <w:rPr>
          <w:b/>
          <w:i/>
        </w:rPr>
        <w:t>a</w:t>
      </w:r>
      <w:r w:rsidRPr="00940561">
        <w:t xml:space="preserve">, dedicata al luogo scelto dal Premio </w:t>
      </w:r>
      <w:r>
        <w:t xml:space="preserve">Internazionale </w:t>
      </w:r>
      <w:r w:rsidRPr="00940561">
        <w:t xml:space="preserve">Carlo Scarpa </w:t>
      </w:r>
      <w:r>
        <w:t>per il Giardino 2020-2021</w:t>
      </w:r>
      <w:r w:rsidRPr="00940561">
        <w:t xml:space="preserve">, </w:t>
      </w:r>
      <w:proofErr w:type="spellStart"/>
      <w:r w:rsidRPr="00940561">
        <w:rPr>
          <w:i/>
        </w:rPr>
        <w:t>Güllüdere</w:t>
      </w:r>
      <w:proofErr w:type="spellEnd"/>
      <w:r w:rsidRPr="00940561">
        <w:rPr>
          <w:i/>
        </w:rPr>
        <w:t xml:space="preserve"> e </w:t>
      </w:r>
      <w:proofErr w:type="spellStart"/>
      <w:r w:rsidRPr="00940561">
        <w:rPr>
          <w:i/>
        </w:rPr>
        <w:t>Kızılçukur</w:t>
      </w:r>
      <w:proofErr w:type="spellEnd"/>
      <w:r w:rsidRPr="00940561">
        <w:rPr>
          <w:i/>
        </w:rPr>
        <w:t>: la Valle delle Rose e la Valle Rossa in Cappadocia</w:t>
      </w:r>
      <w:r w:rsidRPr="00940561">
        <w:t>, organizzata dalla Fondazione Benetton</w:t>
      </w:r>
      <w:r>
        <w:t xml:space="preserve"> Studi Ricerche</w:t>
      </w:r>
      <w:r w:rsidRPr="00940561">
        <w:t xml:space="preserve"> a </w:t>
      </w:r>
      <w:r w:rsidRPr="00940561">
        <w:rPr>
          <w:b/>
        </w:rPr>
        <w:t>Ca’ Scarpa</w:t>
      </w:r>
      <w:r w:rsidRPr="00BB2D62">
        <w:t xml:space="preserve">, </w:t>
      </w:r>
      <w:r w:rsidRPr="00940561">
        <w:t>l’antica Chiesa di Santa Maria Nova, ora nuovo spazio espositivo e culturale a Treviso, restaurato per volontà di Luciano Benetton con progetto di Tobia Scarpa</w:t>
      </w:r>
      <w:r w:rsidR="006614E2">
        <w:t xml:space="preserve">, </w:t>
      </w:r>
      <w:r w:rsidR="006614E2" w:rsidRPr="00940561">
        <w:t>che sarà inaugurato</w:t>
      </w:r>
      <w:r w:rsidR="006614E2">
        <w:t xml:space="preserve"> in questa occasione.</w:t>
      </w:r>
    </w:p>
    <w:p w14:paraId="66060DD6" w14:textId="10C636F6" w:rsidR="00940561" w:rsidRPr="00940561" w:rsidRDefault="00940561" w:rsidP="00940561">
      <w:pPr>
        <w:jc w:val="both"/>
      </w:pPr>
      <w:r w:rsidRPr="006614E2">
        <w:rPr>
          <w:b/>
        </w:rPr>
        <w:t>L’esposizione sarà aperta fino a domenica 10 gennaio</w:t>
      </w:r>
      <w:r>
        <w:t xml:space="preserve">, il </w:t>
      </w:r>
      <w:r w:rsidRPr="002E2ED6">
        <w:rPr>
          <w:rFonts w:cs="Arial"/>
          <w:color w:val="000000" w:themeColor="text1"/>
        </w:rPr>
        <w:t xml:space="preserve">giovedì e </w:t>
      </w:r>
      <w:r>
        <w:rPr>
          <w:rFonts w:cs="Arial"/>
          <w:color w:val="000000" w:themeColor="text1"/>
        </w:rPr>
        <w:t xml:space="preserve">il </w:t>
      </w:r>
      <w:r w:rsidRPr="002E2ED6">
        <w:rPr>
          <w:rFonts w:cs="Arial"/>
          <w:color w:val="000000" w:themeColor="text1"/>
        </w:rPr>
        <w:t>venerdì</w:t>
      </w:r>
      <w:r>
        <w:rPr>
          <w:rFonts w:cs="Arial"/>
          <w:color w:val="000000" w:themeColor="text1"/>
        </w:rPr>
        <w:t xml:space="preserve"> dalle ore 15 alle </w:t>
      </w:r>
      <w:r w:rsidRPr="002E2ED6">
        <w:rPr>
          <w:rFonts w:cs="Arial"/>
          <w:color w:val="000000" w:themeColor="text1"/>
        </w:rPr>
        <w:t>20,</w:t>
      </w:r>
      <w:r>
        <w:rPr>
          <w:rFonts w:cs="Arial"/>
          <w:color w:val="000000" w:themeColor="text1"/>
        </w:rPr>
        <w:t xml:space="preserve"> il </w:t>
      </w:r>
      <w:r w:rsidRPr="002E2ED6">
        <w:rPr>
          <w:rFonts w:cs="Arial"/>
          <w:color w:val="000000" w:themeColor="text1"/>
        </w:rPr>
        <w:t xml:space="preserve">sabato e </w:t>
      </w:r>
      <w:r>
        <w:rPr>
          <w:rFonts w:cs="Arial"/>
          <w:color w:val="000000" w:themeColor="text1"/>
        </w:rPr>
        <w:t xml:space="preserve">la </w:t>
      </w:r>
      <w:r w:rsidRPr="002E2ED6">
        <w:rPr>
          <w:rFonts w:cs="Arial"/>
          <w:color w:val="000000" w:themeColor="text1"/>
        </w:rPr>
        <w:t xml:space="preserve">domenica </w:t>
      </w:r>
      <w:r>
        <w:rPr>
          <w:rFonts w:cs="Arial"/>
          <w:color w:val="000000" w:themeColor="text1"/>
        </w:rPr>
        <w:t xml:space="preserve">dalle 10 alle </w:t>
      </w:r>
      <w:r w:rsidRPr="002E2ED6">
        <w:rPr>
          <w:rFonts w:cs="Arial"/>
          <w:color w:val="000000" w:themeColor="text1"/>
        </w:rPr>
        <w:t>20,</w:t>
      </w:r>
      <w:r>
        <w:rPr>
          <w:rFonts w:cs="Arial"/>
          <w:color w:val="000000" w:themeColor="text1"/>
        </w:rPr>
        <w:t xml:space="preserve"> </w:t>
      </w:r>
      <w:r w:rsidRPr="002E2ED6">
        <w:rPr>
          <w:rFonts w:cs="Arial"/>
          <w:color w:val="000000" w:themeColor="text1"/>
        </w:rPr>
        <w:t>ingresso libero</w:t>
      </w:r>
      <w:r>
        <w:rPr>
          <w:rFonts w:cs="Arial"/>
          <w:color w:val="000000" w:themeColor="text1"/>
        </w:rPr>
        <w:t>.</w:t>
      </w:r>
    </w:p>
    <w:p w14:paraId="7D80BF93" w14:textId="77777777" w:rsidR="00940561" w:rsidRPr="00940561" w:rsidRDefault="00940561" w:rsidP="00940561">
      <w:pPr>
        <w:jc w:val="both"/>
      </w:pPr>
    </w:p>
    <w:p w14:paraId="734AC9E1" w14:textId="0D8607FD" w:rsidR="00940561" w:rsidRDefault="00940561" w:rsidP="00940561">
      <w:pPr>
        <w:jc w:val="both"/>
      </w:pPr>
      <w:r w:rsidRPr="00940561">
        <w:t xml:space="preserve">Al centro </w:t>
      </w:r>
      <w:r>
        <w:t>della mostra</w:t>
      </w:r>
      <w:r w:rsidRPr="00940561">
        <w:t>, e di tutte le attività del Premio</w:t>
      </w:r>
      <w:r>
        <w:t xml:space="preserve"> Carlo Scarpa</w:t>
      </w:r>
      <w:r w:rsidR="006614E2">
        <w:t xml:space="preserve"> di quest’anno</w:t>
      </w:r>
      <w:r w:rsidRPr="00940561">
        <w:t>, un luogo dell’Asia Minore che emerge dalla lunga vicenda storica e geografica della Cappadocia: due valli contigue scavate nella roccia vulcanica, memoria di un’antica civiltà dell’abitare.</w:t>
      </w:r>
    </w:p>
    <w:p w14:paraId="1C9B84DF" w14:textId="77777777" w:rsidR="00940561" w:rsidRDefault="00940561" w:rsidP="00940561">
      <w:pPr>
        <w:jc w:val="both"/>
      </w:pPr>
    </w:p>
    <w:p w14:paraId="192E5C6A" w14:textId="3F9DBFE3" w:rsidR="00940561" w:rsidRDefault="00940561" w:rsidP="00940561">
      <w:pPr>
        <w:jc w:val="both"/>
      </w:pPr>
      <w:r w:rsidRPr="00940561">
        <w:t xml:space="preserve">Il </w:t>
      </w:r>
      <w:r w:rsidRPr="00940561">
        <w:rPr>
          <w:b/>
        </w:rPr>
        <w:t>percorso espositivo è articolato in quattro sezioni</w:t>
      </w:r>
      <w:r w:rsidRPr="00940561">
        <w:t>, corrispondenti</w:t>
      </w:r>
      <w:r w:rsidR="006614E2">
        <w:t xml:space="preserve"> ai diversi piani dell’edificio.</w:t>
      </w:r>
    </w:p>
    <w:p w14:paraId="40CC0118" w14:textId="77777777" w:rsidR="006614E2" w:rsidRDefault="00940561" w:rsidP="00940561">
      <w:pPr>
        <w:jc w:val="both"/>
      </w:pPr>
      <w:r w:rsidRPr="00940561">
        <w:t xml:space="preserve">Al piano terra, la </w:t>
      </w:r>
      <w:r w:rsidRPr="006614E2">
        <w:rPr>
          <w:b/>
        </w:rPr>
        <w:t>prima sezione</w:t>
      </w:r>
      <w:r w:rsidRPr="00940561">
        <w:t xml:space="preserve"> ha per tema il </w:t>
      </w:r>
      <w:r w:rsidRPr="006614E2">
        <w:rPr>
          <w:i/>
        </w:rPr>
        <w:t>paesaggio delle valli</w:t>
      </w:r>
      <w:r w:rsidRPr="00940561">
        <w:t xml:space="preserve"> riferito soprattutto al senso del loro attraversamento e a ciò che testimonia la permanenza di un’agricoltura tradizionale che convive con il suolo vulcanico della regione.</w:t>
      </w:r>
    </w:p>
    <w:p w14:paraId="1A3F91A9" w14:textId="77777777" w:rsidR="006614E2" w:rsidRDefault="00940561" w:rsidP="00940561">
      <w:pPr>
        <w:jc w:val="both"/>
      </w:pPr>
      <w:r w:rsidRPr="00940561">
        <w:t xml:space="preserve">La </w:t>
      </w:r>
      <w:r w:rsidRPr="006614E2">
        <w:rPr>
          <w:b/>
        </w:rPr>
        <w:t>seconda sezione</w:t>
      </w:r>
      <w:r w:rsidRPr="00940561">
        <w:t xml:space="preserve">, al primo piano, tratta della </w:t>
      </w:r>
      <w:r w:rsidRPr="006614E2">
        <w:rPr>
          <w:i/>
        </w:rPr>
        <w:t>natura geologica</w:t>
      </w:r>
      <w:r w:rsidRPr="00940561">
        <w:t xml:space="preserve"> del luogo in relazione alle diverse forme di </w:t>
      </w:r>
      <w:r w:rsidRPr="006614E2">
        <w:rPr>
          <w:i/>
        </w:rPr>
        <w:t>insediamento rupestre</w:t>
      </w:r>
      <w:r w:rsidRPr="00940561">
        <w:t xml:space="preserve"> che caratterizzano le architetture presenti.</w:t>
      </w:r>
    </w:p>
    <w:p w14:paraId="5A4A9078" w14:textId="77777777" w:rsidR="006614E2" w:rsidRDefault="00940561" w:rsidP="00940561">
      <w:pPr>
        <w:jc w:val="both"/>
      </w:pPr>
      <w:r w:rsidRPr="00940561">
        <w:t xml:space="preserve">La </w:t>
      </w:r>
      <w:r w:rsidRPr="006614E2">
        <w:rPr>
          <w:b/>
        </w:rPr>
        <w:t>terza sezione</w:t>
      </w:r>
      <w:r w:rsidRPr="00940561">
        <w:t xml:space="preserve">, al secondo piano, dà conto del sorprendente </w:t>
      </w:r>
      <w:r w:rsidRPr="006614E2">
        <w:rPr>
          <w:i/>
        </w:rPr>
        <w:t>patrimonio pittorico</w:t>
      </w:r>
      <w:r w:rsidRPr="00940561">
        <w:t xml:space="preserve"> che contraddistingue le chiese e altri edifici scavati nelle rocce, nonché del lavoro della Missione dell’Università degli Studi della Tuscia impegnata da decenni su questo fronte di ricerca, restauro e valorizzazione.</w:t>
      </w:r>
    </w:p>
    <w:p w14:paraId="7752B968" w14:textId="77777777" w:rsidR="006614E2" w:rsidRDefault="00940561" w:rsidP="00940561">
      <w:pPr>
        <w:jc w:val="both"/>
      </w:pPr>
      <w:r w:rsidRPr="00940561">
        <w:t>L</w:t>
      </w:r>
      <w:r w:rsidRPr="006614E2">
        <w:rPr>
          <w:b/>
        </w:rPr>
        <w:t>e prime tre sezioni usano prevalentemente materiale fotografico</w:t>
      </w:r>
      <w:r w:rsidRPr="00940561">
        <w:t xml:space="preserve">, mentre la </w:t>
      </w:r>
      <w:r w:rsidRPr="006614E2">
        <w:rPr>
          <w:b/>
        </w:rPr>
        <w:t>quarta</w:t>
      </w:r>
      <w:r w:rsidRPr="00940561">
        <w:t xml:space="preserve"> offre ai visitatori una </w:t>
      </w:r>
      <w:r w:rsidRPr="006614E2">
        <w:rPr>
          <w:b/>
        </w:rPr>
        <w:t>narrazione documentaristica cinematografica</w:t>
      </w:r>
      <w:r w:rsidRPr="00940561">
        <w:t xml:space="preserve">, con la proiezione del film </w:t>
      </w:r>
      <w:r w:rsidR="006614E2" w:rsidRPr="006614E2">
        <w:t xml:space="preserve">documentario </w:t>
      </w:r>
      <w:proofErr w:type="spellStart"/>
      <w:r w:rsidR="006614E2" w:rsidRPr="006614E2">
        <w:rPr>
          <w:i/>
        </w:rPr>
        <w:t>Güllüdere</w:t>
      </w:r>
      <w:proofErr w:type="spellEnd"/>
      <w:r w:rsidR="006614E2" w:rsidRPr="006614E2">
        <w:rPr>
          <w:i/>
        </w:rPr>
        <w:t xml:space="preserve"> e </w:t>
      </w:r>
      <w:proofErr w:type="spellStart"/>
      <w:r w:rsidR="006614E2" w:rsidRPr="006614E2">
        <w:rPr>
          <w:i/>
        </w:rPr>
        <w:t>Kızılçukur</w:t>
      </w:r>
      <w:proofErr w:type="spellEnd"/>
      <w:r w:rsidR="006614E2" w:rsidRPr="006614E2">
        <w:rPr>
          <w:i/>
        </w:rPr>
        <w:t>: la Valle delle Rose e la Valle Rossa in Cappadocia</w:t>
      </w:r>
      <w:r w:rsidR="006614E2" w:rsidRPr="006614E2">
        <w:t>, regia di Davide Gambino, con Gabriele Gismondi, prodotto dalla Fondazione Benetton</w:t>
      </w:r>
      <w:r w:rsidR="006614E2">
        <w:t xml:space="preserve"> Studi Ricerche</w:t>
      </w:r>
      <w:r w:rsidR="006614E2" w:rsidRPr="006614E2">
        <w:t xml:space="preserve"> </w:t>
      </w:r>
      <w:r w:rsidR="006614E2" w:rsidRPr="00940561">
        <w:t>nell’ambito del Premio</w:t>
      </w:r>
      <w:r w:rsidR="006614E2" w:rsidRPr="006614E2">
        <w:t>: le proiezioni sono previste per l’intera durata di apertura della mostra, con inizio allo sca</w:t>
      </w:r>
      <w:r w:rsidR="006614E2">
        <w:t>dere dei 30 minuti di ogni ora.</w:t>
      </w:r>
    </w:p>
    <w:p w14:paraId="6A36E78A" w14:textId="147291BE" w:rsidR="00940561" w:rsidRPr="006614E2" w:rsidRDefault="006614E2" w:rsidP="00940561">
      <w:pPr>
        <w:jc w:val="both"/>
        <w:rPr>
          <w:rStyle w:val="NewRailCartaIntestata"/>
          <w:rFonts w:ascii="Arial" w:hAnsi="Arial" w:cstheme="minorBidi"/>
        </w:rPr>
      </w:pPr>
      <w:r>
        <w:t>N</w:t>
      </w:r>
      <w:r w:rsidRPr="006614E2">
        <w:t xml:space="preserve">el periodo </w:t>
      </w:r>
      <w:r w:rsidR="00BB2D62">
        <w:t>dell’esposizione</w:t>
      </w:r>
      <w:r w:rsidRPr="006614E2">
        <w:t xml:space="preserve"> saranno proposte </w:t>
      </w:r>
      <w:r>
        <w:t xml:space="preserve">anche </w:t>
      </w:r>
      <w:r w:rsidRPr="006614E2">
        <w:t xml:space="preserve">alcune proiezioni del film </w:t>
      </w:r>
      <w:r w:rsidRPr="006614E2">
        <w:rPr>
          <w:i/>
        </w:rPr>
        <w:t>Medea</w:t>
      </w:r>
      <w:r w:rsidRPr="006614E2">
        <w:t xml:space="preserve"> </w:t>
      </w:r>
      <w:r w:rsidRPr="00940561">
        <w:t>di Pier Paolo Pasolini (1969)</w:t>
      </w:r>
      <w:r>
        <w:t>,</w:t>
      </w:r>
      <w:r w:rsidRPr="00940561">
        <w:t xml:space="preserve"> in buona parte ambientato proprio in questi luoghi della Cappadocia</w:t>
      </w:r>
      <w:r>
        <w:t xml:space="preserve">. </w:t>
      </w:r>
      <w:proofErr w:type="gramStart"/>
      <w:r>
        <w:t xml:space="preserve">Le </w:t>
      </w:r>
      <w:r w:rsidRPr="006614E2">
        <w:t xml:space="preserve"> modalità</w:t>
      </w:r>
      <w:proofErr w:type="gramEnd"/>
      <w:r w:rsidRPr="006614E2">
        <w:t xml:space="preserve"> di accesso</w:t>
      </w:r>
      <w:r>
        <w:t xml:space="preserve"> saranno </w:t>
      </w:r>
      <w:r w:rsidRPr="006614E2">
        <w:t>comunicate nel sito e nelle pagine social della Fondazione.</w:t>
      </w:r>
    </w:p>
    <w:p w14:paraId="3C4B20E7" w14:textId="41ECFFDD" w:rsidR="00F1076C" w:rsidRDefault="00F1076C" w:rsidP="00196E06">
      <w:pPr>
        <w:jc w:val="both"/>
        <w:rPr>
          <w:rStyle w:val="NewRailCartaIntestata"/>
          <w:rFonts w:ascii="Arial" w:hAnsi="Arial" w:cs="Arial"/>
        </w:rPr>
      </w:pPr>
    </w:p>
    <w:p w14:paraId="351E5A1B" w14:textId="15C04038" w:rsidR="00F1076C" w:rsidRDefault="00F1076C" w:rsidP="00196E06">
      <w:pPr>
        <w:jc w:val="both"/>
        <w:rPr>
          <w:i/>
        </w:rPr>
      </w:pPr>
      <w:r>
        <w:rPr>
          <w:b/>
          <w:i/>
        </w:rPr>
        <w:t>Ca</w:t>
      </w:r>
      <w:r w:rsidRPr="00940561">
        <w:rPr>
          <w:b/>
          <w:i/>
        </w:rPr>
        <w:t>ppadocia. Il paesaggio nel grembo della rocci</w:t>
      </w:r>
      <w:r w:rsidRPr="00BB2D62">
        <w:rPr>
          <w:b/>
          <w:i/>
        </w:rPr>
        <w:t>a</w:t>
      </w:r>
    </w:p>
    <w:p w14:paraId="56561707" w14:textId="34C985C9" w:rsidR="00F1076C" w:rsidRDefault="00F1076C" w:rsidP="00F1076C">
      <w:pPr>
        <w:jc w:val="both"/>
        <w:rPr>
          <w:rStyle w:val="NewRailCartaIntestata"/>
          <w:rFonts w:ascii="Arial" w:hAnsi="Arial" w:cs="Arial"/>
        </w:rPr>
      </w:pPr>
      <w:r>
        <w:rPr>
          <w:rStyle w:val="NewRailCartaIntestata"/>
          <w:rFonts w:ascii="Arial" w:hAnsi="Arial" w:cs="Arial"/>
        </w:rPr>
        <w:t>M</w:t>
      </w:r>
      <w:r w:rsidRPr="00F1076C">
        <w:rPr>
          <w:rStyle w:val="NewRailCartaIntestata"/>
          <w:rFonts w:ascii="Arial" w:hAnsi="Arial" w:cs="Arial"/>
        </w:rPr>
        <w:t xml:space="preserve">ostra della XXXI edizione del Premio Internazionale Carlo Scarpa per il Giardino </w:t>
      </w:r>
    </w:p>
    <w:p w14:paraId="145647D1" w14:textId="0B8774E4" w:rsidR="00F1076C" w:rsidRPr="00F1076C" w:rsidRDefault="00F1076C" w:rsidP="00F1076C">
      <w:pPr>
        <w:jc w:val="both"/>
        <w:rPr>
          <w:rStyle w:val="NewRailCartaIntestata"/>
          <w:rFonts w:ascii="Arial" w:hAnsi="Arial" w:cs="Arial"/>
        </w:rPr>
      </w:pPr>
      <w:r>
        <w:rPr>
          <w:rStyle w:val="NewRailCartaIntestata"/>
          <w:rFonts w:ascii="Arial" w:hAnsi="Arial" w:cs="Arial"/>
        </w:rPr>
        <w:t>organizzata da</w:t>
      </w:r>
      <w:r w:rsidR="00DB04BE">
        <w:rPr>
          <w:rStyle w:val="NewRailCartaIntestata"/>
          <w:rFonts w:ascii="Arial" w:hAnsi="Arial" w:cs="Arial"/>
        </w:rPr>
        <w:t>l</w:t>
      </w:r>
      <w:bookmarkStart w:id="0" w:name="_GoBack"/>
      <w:bookmarkEnd w:id="0"/>
      <w:r w:rsidRPr="00F1076C">
        <w:rPr>
          <w:rStyle w:val="NewRailCartaIntestata"/>
          <w:rFonts w:ascii="Arial" w:hAnsi="Arial" w:cs="Arial"/>
        </w:rPr>
        <w:t>la Fondazione Benetton Studi Ricerche</w:t>
      </w:r>
    </w:p>
    <w:p w14:paraId="4D0DE89A" w14:textId="0BBFBC0F" w:rsidR="00F1076C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>a cura di Pa</w:t>
      </w:r>
      <w:r>
        <w:rPr>
          <w:rStyle w:val="NewRailCartaIntestata"/>
          <w:rFonts w:ascii="Arial" w:hAnsi="Arial" w:cs="Arial"/>
        </w:rPr>
        <w:t>trizia Boschiero e Luigi Latini.</w:t>
      </w:r>
    </w:p>
    <w:p w14:paraId="05477961" w14:textId="77777777" w:rsidR="00F1076C" w:rsidRPr="00F1076C" w:rsidRDefault="00F1076C" w:rsidP="00F1076C">
      <w:pPr>
        <w:jc w:val="both"/>
        <w:rPr>
          <w:rStyle w:val="NewRailCartaIntestata"/>
          <w:rFonts w:ascii="Arial" w:hAnsi="Arial" w:cs="Arial"/>
          <w:spacing w:val="-4"/>
        </w:rPr>
      </w:pPr>
      <w:r w:rsidRPr="00F1076C">
        <w:rPr>
          <w:rStyle w:val="NewRailCartaIntestata"/>
          <w:rFonts w:ascii="Arial" w:hAnsi="Arial" w:cs="Arial"/>
          <w:spacing w:val="-4"/>
        </w:rPr>
        <w:t xml:space="preserve">Collaborazione scientifica di Maria Andaloro e Paola Pogliani (Università degli Studi della Tuscia). </w:t>
      </w:r>
    </w:p>
    <w:p w14:paraId="0F75B16D" w14:textId="77777777" w:rsidR="00BB2D62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 xml:space="preserve">Fotografie di Marco Zanin/Fabrica e dei fotografi della Missione dell’Università della Tuscia </w:t>
      </w:r>
    </w:p>
    <w:p w14:paraId="307EDE9C" w14:textId="1703FFB6" w:rsidR="00F1076C" w:rsidRPr="00F1076C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>in Cappadocia.</w:t>
      </w:r>
    </w:p>
    <w:p w14:paraId="5E511EEE" w14:textId="5BB60C02" w:rsidR="00F1076C" w:rsidRPr="00F1076C" w:rsidRDefault="00F1076C" w:rsidP="00F1076C">
      <w:pPr>
        <w:jc w:val="both"/>
        <w:rPr>
          <w:rStyle w:val="NewRailCartaIntestata"/>
          <w:rFonts w:ascii="Arial" w:hAnsi="Arial" w:cs="Arial"/>
        </w:rPr>
      </w:pPr>
      <w:r>
        <w:rPr>
          <w:rStyle w:val="NewRailCartaIntestata"/>
          <w:rFonts w:ascii="Arial" w:hAnsi="Arial" w:cs="Arial"/>
        </w:rPr>
        <w:t>P</w:t>
      </w:r>
      <w:r w:rsidRPr="00F1076C">
        <w:rPr>
          <w:rStyle w:val="NewRailCartaIntestata"/>
          <w:rFonts w:ascii="Arial" w:hAnsi="Arial" w:cs="Arial"/>
        </w:rPr>
        <w:t>rogetto di allestimento</w:t>
      </w:r>
      <w:r>
        <w:rPr>
          <w:rStyle w:val="NewRailCartaIntestata"/>
          <w:rFonts w:ascii="Arial" w:hAnsi="Arial" w:cs="Arial"/>
        </w:rPr>
        <w:t xml:space="preserve"> di</w:t>
      </w:r>
      <w:r w:rsidRPr="00F1076C">
        <w:rPr>
          <w:rStyle w:val="NewRailCartaIntestata"/>
          <w:rFonts w:ascii="Arial" w:hAnsi="Arial" w:cs="Arial"/>
        </w:rPr>
        <w:t xml:space="preserve"> Tobia Scarpa</w:t>
      </w:r>
      <w:r>
        <w:rPr>
          <w:rStyle w:val="NewRailCartaIntestata"/>
          <w:rFonts w:ascii="Arial" w:hAnsi="Arial" w:cs="Arial"/>
        </w:rPr>
        <w:t>.</w:t>
      </w:r>
      <w:r w:rsidRPr="00F1076C">
        <w:rPr>
          <w:rStyle w:val="NewRailCartaIntestata"/>
          <w:rFonts w:ascii="Arial" w:hAnsi="Arial" w:cs="Arial"/>
        </w:rPr>
        <w:t xml:space="preserve"> </w:t>
      </w:r>
      <w:r>
        <w:rPr>
          <w:rStyle w:val="NewRailCartaIntestata"/>
          <w:rFonts w:ascii="Arial" w:hAnsi="Arial" w:cs="Arial"/>
        </w:rPr>
        <w:t>P</w:t>
      </w:r>
      <w:r w:rsidRPr="00F1076C">
        <w:rPr>
          <w:rStyle w:val="NewRailCartaIntestata"/>
          <w:rFonts w:ascii="Arial" w:hAnsi="Arial" w:cs="Arial"/>
        </w:rPr>
        <w:t>rogetto grafico di Marcello Piccinini.</w:t>
      </w:r>
    </w:p>
    <w:p w14:paraId="5CC49FF9" w14:textId="77777777" w:rsidR="00F1076C" w:rsidRPr="00F1076C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 xml:space="preserve">L’esposizione è aperta da sabato 24 ottobre 2020 a domenica 10 gennaio 2021 </w:t>
      </w:r>
    </w:p>
    <w:p w14:paraId="10318432" w14:textId="2D67E161" w:rsidR="00F1076C" w:rsidRPr="00F1076C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 xml:space="preserve">giovedì e venerdì ore 15–20, sabato e domenica ore 10–20, </w:t>
      </w:r>
      <w:r>
        <w:rPr>
          <w:rStyle w:val="NewRailCartaIntestata"/>
          <w:rFonts w:ascii="Arial" w:hAnsi="Arial" w:cs="Arial"/>
        </w:rPr>
        <w:t>ingresso libero.</w:t>
      </w:r>
    </w:p>
    <w:p w14:paraId="0B6C5653" w14:textId="4D2B481B" w:rsidR="00F1076C" w:rsidRPr="00940561" w:rsidRDefault="00F1076C" w:rsidP="00F1076C">
      <w:pPr>
        <w:jc w:val="both"/>
        <w:rPr>
          <w:rStyle w:val="NewRailCartaIntestata"/>
          <w:rFonts w:ascii="Arial" w:hAnsi="Arial" w:cs="Arial"/>
        </w:rPr>
      </w:pPr>
      <w:r w:rsidRPr="00F1076C">
        <w:rPr>
          <w:rStyle w:val="NewRailCartaIntestata"/>
          <w:rFonts w:ascii="Arial" w:hAnsi="Arial" w:cs="Arial"/>
        </w:rPr>
        <w:t>Ca’</w:t>
      </w:r>
      <w:r>
        <w:rPr>
          <w:rStyle w:val="NewRailCartaIntestata"/>
          <w:rFonts w:ascii="Arial" w:hAnsi="Arial" w:cs="Arial"/>
        </w:rPr>
        <w:t xml:space="preserve"> Scarpa, via Canova 11, Treviso. P</w:t>
      </w:r>
      <w:r w:rsidRPr="00F1076C">
        <w:rPr>
          <w:rStyle w:val="NewRailCartaIntestata"/>
          <w:rFonts w:ascii="Arial" w:hAnsi="Arial" w:cs="Arial"/>
        </w:rPr>
        <w:t>er maggiori info</w:t>
      </w:r>
      <w:r>
        <w:rPr>
          <w:rStyle w:val="NewRailCartaIntestata"/>
          <w:rFonts w:ascii="Arial" w:hAnsi="Arial" w:cs="Arial"/>
        </w:rPr>
        <w:t>rmazioni</w:t>
      </w:r>
      <w:r w:rsidRPr="00F1076C">
        <w:rPr>
          <w:rStyle w:val="NewRailCartaIntestata"/>
          <w:rFonts w:ascii="Arial" w:hAnsi="Arial" w:cs="Arial"/>
        </w:rPr>
        <w:t>: www.fbsr.it</w:t>
      </w:r>
    </w:p>
    <w:sectPr w:rsidR="00F1076C" w:rsidRPr="00940561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2C4F8" w14:textId="77777777" w:rsidR="00461220" w:rsidRDefault="00461220" w:rsidP="009E7D1D">
      <w:r>
        <w:separator/>
      </w:r>
    </w:p>
  </w:endnote>
  <w:endnote w:type="continuationSeparator" w:id="0">
    <w:p w14:paraId="1B9DB434" w14:textId="77777777" w:rsidR="00461220" w:rsidRDefault="00461220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Bell MT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charset w:val="4D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C36A71" w:rsidRDefault="00C36A71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C36A71" w:rsidRDefault="00C36A71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35505704" w:rsidR="00C36A71" w:rsidRDefault="00C36A71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 xml:space="preserve">p. 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1076C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E58265F" w14:textId="77777777" w:rsidR="00C36A71" w:rsidRDefault="00C36A71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C36A71" w:rsidRDefault="00C36A71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6A59E" w14:textId="77777777" w:rsidR="00461220" w:rsidRDefault="00461220" w:rsidP="009E7D1D">
      <w:r>
        <w:separator/>
      </w:r>
    </w:p>
  </w:footnote>
  <w:footnote w:type="continuationSeparator" w:id="0">
    <w:p w14:paraId="3D768B91" w14:textId="77777777" w:rsidR="00461220" w:rsidRDefault="00461220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C36A71" w:rsidRDefault="00C36A71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4BE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C36A71" w:rsidRPr="00E05471" w:rsidRDefault="00C36A71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C36A71" w:rsidRDefault="00C36A71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1D"/>
    <w:rsid w:val="00031FCF"/>
    <w:rsid w:val="00036B7D"/>
    <w:rsid w:val="0004344A"/>
    <w:rsid w:val="00045B81"/>
    <w:rsid w:val="00046ED0"/>
    <w:rsid w:val="00052CEE"/>
    <w:rsid w:val="00054260"/>
    <w:rsid w:val="00066DB8"/>
    <w:rsid w:val="00072D6B"/>
    <w:rsid w:val="00083F53"/>
    <w:rsid w:val="00086551"/>
    <w:rsid w:val="0009573A"/>
    <w:rsid w:val="000B29E6"/>
    <w:rsid w:val="000B55FE"/>
    <w:rsid w:val="000B5658"/>
    <w:rsid w:val="000B7903"/>
    <w:rsid w:val="000C5F35"/>
    <w:rsid w:val="001073FD"/>
    <w:rsid w:val="00110777"/>
    <w:rsid w:val="00125812"/>
    <w:rsid w:val="00150561"/>
    <w:rsid w:val="001613E4"/>
    <w:rsid w:val="001628C9"/>
    <w:rsid w:val="0016529D"/>
    <w:rsid w:val="0017055F"/>
    <w:rsid w:val="001729BE"/>
    <w:rsid w:val="00183EBD"/>
    <w:rsid w:val="001863BB"/>
    <w:rsid w:val="00196E06"/>
    <w:rsid w:val="001A1567"/>
    <w:rsid w:val="001A3322"/>
    <w:rsid w:val="001A4CEC"/>
    <w:rsid w:val="001B29A8"/>
    <w:rsid w:val="001C0E91"/>
    <w:rsid w:val="001C6A74"/>
    <w:rsid w:val="001D3047"/>
    <w:rsid w:val="001D33F8"/>
    <w:rsid w:val="001D3DDB"/>
    <w:rsid w:val="001F0D76"/>
    <w:rsid w:val="001F1E2E"/>
    <w:rsid w:val="001F43AE"/>
    <w:rsid w:val="00220418"/>
    <w:rsid w:val="0022041A"/>
    <w:rsid w:val="00263DD6"/>
    <w:rsid w:val="00270D3F"/>
    <w:rsid w:val="0027158E"/>
    <w:rsid w:val="00294323"/>
    <w:rsid w:val="00296FAB"/>
    <w:rsid w:val="002B73CC"/>
    <w:rsid w:val="002C1C4F"/>
    <w:rsid w:val="002E2ED6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48FA"/>
    <w:rsid w:val="00384B8E"/>
    <w:rsid w:val="0038537B"/>
    <w:rsid w:val="00386000"/>
    <w:rsid w:val="00393F4B"/>
    <w:rsid w:val="003A2D2D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61220"/>
    <w:rsid w:val="0047480A"/>
    <w:rsid w:val="00480CEA"/>
    <w:rsid w:val="00483237"/>
    <w:rsid w:val="00485620"/>
    <w:rsid w:val="004A59CE"/>
    <w:rsid w:val="004C1D4F"/>
    <w:rsid w:val="004D2CBB"/>
    <w:rsid w:val="004E17EF"/>
    <w:rsid w:val="004F5F8A"/>
    <w:rsid w:val="00501B5C"/>
    <w:rsid w:val="0050516E"/>
    <w:rsid w:val="00510791"/>
    <w:rsid w:val="005247FE"/>
    <w:rsid w:val="00540BBF"/>
    <w:rsid w:val="00555E8D"/>
    <w:rsid w:val="00562222"/>
    <w:rsid w:val="00570514"/>
    <w:rsid w:val="00575F1E"/>
    <w:rsid w:val="00591946"/>
    <w:rsid w:val="00592C6F"/>
    <w:rsid w:val="005C3B4F"/>
    <w:rsid w:val="005D429E"/>
    <w:rsid w:val="005D4A2A"/>
    <w:rsid w:val="005E3911"/>
    <w:rsid w:val="005F64E7"/>
    <w:rsid w:val="0062055C"/>
    <w:rsid w:val="00630F2C"/>
    <w:rsid w:val="006312EF"/>
    <w:rsid w:val="00634F59"/>
    <w:rsid w:val="00635D25"/>
    <w:rsid w:val="0064128A"/>
    <w:rsid w:val="006614E2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D5C42"/>
    <w:rsid w:val="006F2C03"/>
    <w:rsid w:val="00701235"/>
    <w:rsid w:val="007228FA"/>
    <w:rsid w:val="00735E37"/>
    <w:rsid w:val="0073735B"/>
    <w:rsid w:val="00756CEE"/>
    <w:rsid w:val="00786D5A"/>
    <w:rsid w:val="00793DBC"/>
    <w:rsid w:val="007948E0"/>
    <w:rsid w:val="0079512B"/>
    <w:rsid w:val="007B224D"/>
    <w:rsid w:val="007C01E0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10C90"/>
    <w:rsid w:val="008135A3"/>
    <w:rsid w:val="00813DB8"/>
    <w:rsid w:val="008170DB"/>
    <w:rsid w:val="008230B7"/>
    <w:rsid w:val="00834BD0"/>
    <w:rsid w:val="00847A8D"/>
    <w:rsid w:val="0085755A"/>
    <w:rsid w:val="00857D39"/>
    <w:rsid w:val="008620EF"/>
    <w:rsid w:val="0086410A"/>
    <w:rsid w:val="00866CD3"/>
    <w:rsid w:val="008700B5"/>
    <w:rsid w:val="00875CA3"/>
    <w:rsid w:val="00883A3A"/>
    <w:rsid w:val="008918F0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309C5"/>
    <w:rsid w:val="00931949"/>
    <w:rsid w:val="00940561"/>
    <w:rsid w:val="00941656"/>
    <w:rsid w:val="009445A8"/>
    <w:rsid w:val="0094759D"/>
    <w:rsid w:val="00950AA0"/>
    <w:rsid w:val="00950B7C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40DA8"/>
    <w:rsid w:val="00A55DBC"/>
    <w:rsid w:val="00A7531B"/>
    <w:rsid w:val="00A80F34"/>
    <w:rsid w:val="00A82115"/>
    <w:rsid w:val="00A82844"/>
    <w:rsid w:val="00A955FA"/>
    <w:rsid w:val="00AA7A0D"/>
    <w:rsid w:val="00AD3ACA"/>
    <w:rsid w:val="00AD3D33"/>
    <w:rsid w:val="00AE0D73"/>
    <w:rsid w:val="00AE67DB"/>
    <w:rsid w:val="00B06035"/>
    <w:rsid w:val="00B1253A"/>
    <w:rsid w:val="00B308DD"/>
    <w:rsid w:val="00B356CC"/>
    <w:rsid w:val="00B43A13"/>
    <w:rsid w:val="00B44993"/>
    <w:rsid w:val="00B46ADA"/>
    <w:rsid w:val="00B548A3"/>
    <w:rsid w:val="00B70AAA"/>
    <w:rsid w:val="00B74598"/>
    <w:rsid w:val="00B75DC9"/>
    <w:rsid w:val="00B96771"/>
    <w:rsid w:val="00BA0F83"/>
    <w:rsid w:val="00BA4C09"/>
    <w:rsid w:val="00BA73F9"/>
    <w:rsid w:val="00BB2D62"/>
    <w:rsid w:val="00BB797C"/>
    <w:rsid w:val="00BC486D"/>
    <w:rsid w:val="00BC5536"/>
    <w:rsid w:val="00BD2603"/>
    <w:rsid w:val="00BF31E5"/>
    <w:rsid w:val="00C11BB9"/>
    <w:rsid w:val="00C31C09"/>
    <w:rsid w:val="00C32016"/>
    <w:rsid w:val="00C36A71"/>
    <w:rsid w:val="00C451DB"/>
    <w:rsid w:val="00C55612"/>
    <w:rsid w:val="00C57367"/>
    <w:rsid w:val="00C615D2"/>
    <w:rsid w:val="00C8791C"/>
    <w:rsid w:val="00C96FDF"/>
    <w:rsid w:val="00CA71D5"/>
    <w:rsid w:val="00CB4F26"/>
    <w:rsid w:val="00CC3CBF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337AD"/>
    <w:rsid w:val="00D60061"/>
    <w:rsid w:val="00D71171"/>
    <w:rsid w:val="00D87083"/>
    <w:rsid w:val="00D9028C"/>
    <w:rsid w:val="00DA00E3"/>
    <w:rsid w:val="00DB04BE"/>
    <w:rsid w:val="00DB410D"/>
    <w:rsid w:val="00DC22B0"/>
    <w:rsid w:val="00DC3664"/>
    <w:rsid w:val="00DC6DD1"/>
    <w:rsid w:val="00DE3617"/>
    <w:rsid w:val="00DE497F"/>
    <w:rsid w:val="00DE6E6A"/>
    <w:rsid w:val="00DF38AA"/>
    <w:rsid w:val="00E03813"/>
    <w:rsid w:val="00E05471"/>
    <w:rsid w:val="00E12AA6"/>
    <w:rsid w:val="00E15153"/>
    <w:rsid w:val="00E361DA"/>
    <w:rsid w:val="00E5135A"/>
    <w:rsid w:val="00E558D7"/>
    <w:rsid w:val="00E55CA6"/>
    <w:rsid w:val="00E679E8"/>
    <w:rsid w:val="00E724F1"/>
    <w:rsid w:val="00E74603"/>
    <w:rsid w:val="00E8720F"/>
    <w:rsid w:val="00E92137"/>
    <w:rsid w:val="00ED0BD9"/>
    <w:rsid w:val="00EE4B93"/>
    <w:rsid w:val="00EF59F8"/>
    <w:rsid w:val="00F0015D"/>
    <w:rsid w:val="00F029A1"/>
    <w:rsid w:val="00F05866"/>
    <w:rsid w:val="00F1076C"/>
    <w:rsid w:val="00F126E2"/>
    <w:rsid w:val="00F12E6A"/>
    <w:rsid w:val="00F16955"/>
    <w:rsid w:val="00F20202"/>
    <w:rsid w:val="00F22F6F"/>
    <w:rsid w:val="00F27758"/>
    <w:rsid w:val="00F427DD"/>
    <w:rsid w:val="00F67652"/>
    <w:rsid w:val="00F8392F"/>
    <w:rsid w:val="00F96076"/>
    <w:rsid w:val="00FB0D90"/>
    <w:rsid w:val="00FB5226"/>
    <w:rsid w:val="00FB7B64"/>
    <w:rsid w:val="00FC3042"/>
    <w:rsid w:val="00FE65EA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8B9837EA-E2C1-7A42-A81E-FFC16053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0B55FE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E54781-55F3-4386-8831-0A7CB7165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21</cp:revision>
  <cp:lastPrinted>2020-07-29T17:19:00Z</cp:lastPrinted>
  <dcterms:created xsi:type="dcterms:W3CDTF">2020-07-27T09:57:00Z</dcterms:created>
  <dcterms:modified xsi:type="dcterms:W3CDTF">2020-10-13T14:24:00Z</dcterms:modified>
</cp:coreProperties>
</file>