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96" w:rsidRPr="00BE4203" w:rsidRDefault="006F1896" w:rsidP="00875625">
      <w:pPr>
        <w:spacing w:after="0"/>
        <w:ind w:left="567" w:right="198"/>
        <w:jc w:val="both"/>
        <w:rPr>
          <w:rFonts w:ascii="Bodoni MT" w:hAnsi="Bodoni MT"/>
          <w:b/>
          <w:i/>
          <w:sz w:val="28"/>
          <w:szCs w:val="28"/>
        </w:rPr>
      </w:pPr>
      <w:r>
        <w:rPr>
          <w:rFonts w:ascii="Bodoni MT" w:hAnsi="Bodoni MT"/>
          <w:b/>
          <w:i/>
          <w:sz w:val="28"/>
          <w:szCs w:val="28"/>
        </w:rPr>
        <w:t xml:space="preserve">Un </w:t>
      </w:r>
      <w:proofErr w:type="spellStart"/>
      <w:r>
        <w:rPr>
          <w:rFonts w:ascii="Bodoni MT" w:hAnsi="Bodoni MT"/>
          <w:b/>
          <w:i/>
          <w:sz w:val="28"/>
          <w:szCs w:val="28"/>
        </w:rPr>
        <w:t>splendor</w:t>
      </w:r>
      <w:proofErr w:type="spellEnd"/>
      <w:r>
        <w:rPr>
          <w:rFonts w:ascii="Bodoni MT" w:hAnsi="Bodoni MT"/>
          <w:b/>
          <w:i/>
          <w:sz w:val="28"/>
          <w:szCs w:val="28"/>
        </w:rPr>
        <w:t xml:space="preserve"> mi squarciò ’</w:t>
      </w:r>
      <w:r w:rsidRPr="00BE4203">
        <w:rPr>
          <w:rFonts w:ascii="Bodoni MT" w:hAnsi="Bodoni MT"/>
          <w:b/>
          <w:i/>
          <w:sz w:val="28"/>
          <w:szCs w:val="28"/>
        </w:rPr>
        <w:t>l velo</w:t>
      </w:r>
    </w:p>
    <w:p w:rsidR="006F1896" w:rsidRPr="00BE4203" w:rsidRDefault="006F1896" w:rsidP="006F1896">
      <w:pPr>
        <w:spacing w:after="0"/>
        <w:ind w:left="567" w:right="1133"/>
        <w:jc w:val="both"/>
        <w:rPr>
          <w:rFonts w:ascii="Bodoni MT" w:hAnsi="Bodoni MT"/>
          <w:b/>
          <w:sz w:val="28"/>
          <w:szCs w:val="28"/>
        </w:rPr>
      </w:pPr>
      <w:r w:rsidRPr="00BE4203">
        <w:rPr>
          <w:rFonts w:ascii="Bodoni MT" w:hAnsi="Bodoni MT"/>
          <w:b/>
          <w:sz w:val="28"/>
          <w:szCs w:val="28"/>
        </w:rPr>
        <w:t xml:space="preserve">Dante illustrato dal codice 3285 a </w:t>
      </w:r>
      <w:proofErr w:type="spellStart"/>
      <w:r w:rsidRPr="00BE4203">
        <w:rPr>
          <w:rFonts w:ascii="Bodoni MT" w:hAnsi="Bodoni MT"/>
          <w:b/>
          <w:sz w:val="28"/>
          <w:szCs w:val="28"/>
        </w:rPr>
        <w:t>Scaramuzza</w:t>
      </w:r>
      <w:proofErr w:type="spellEnd"/>
    </w:p>
    <w:p w:rsidR="006F1896" w:rsidRPr="00BE4203" w:rsidRDefault="006F1896" w:rsidP="006F1896">
      <w:pPr>
        <w:spacing w:after="0"/>
        <w:ind w:left="567" w:right="1133"/>
        <w:jc w:val="both"/>
        <w:rPr>
          <w:rFonts w:ascii="Bodoni MT" w:hAnsi="Bodoni MT"/>
          <w:b/>
          <w:sz w:val="28"/>
          <w:szCs w:val="28"/>
        </w:rPr>
      </w:pPr>
      <w:r w:rsidRPr="00BE4203">
        <w:rPr>
          <w:rFonts w:ascii="Bodoni MT" w:hAnsi="Bodoni MT"/>
          <w:b/>
          <w:sz w:val="28"/>
          <w:szCs w:val="28"/>
        </w:rPr>
        <w:t>Parma, Complesso monumentale della Pilotta</w:t>
      </w:r>
    </w:p>
    <w:p w:rsidR="006F1896" w:rsidRPr="00BE4203" w:rsidRDefault="006F1896" w:rsidP="006F1896">
      <w:pPr>
        <w:spacing w:after="0"/>
        <w:ind w:left="567" w:right="1133"/>
        <w:jc w:val="both"/>
        <w:rPr>
          <w:rFonts w:ascii="Bodoni MT" w:hAnsi="Bodoni MT"/>
          <w:b/>
          <w:sz w:val="28"/>
          <w:szCs w:val="28"/>
        </w:rPr>
      </w:pPr>
      <w:r w:rsidRPr="00BE4203">
        <w:rPr>
          <w:rFonts w:ascii="Bodoni MT" w:hAnsi="Bodoni MT"/>
          <w:b/>
          <w:sz w:val="28"/>
          <w:szCs w:val="28"/>
        </w:rPr>
        <w:t>Salone delle Scuderie</w:t>
      </w:r>
    </w:p>
    <w:p w:rsidR="006F1896" w:rsidRPr="00BE4203" w:rsidRDefault="006F1896" w:rsidP="006F1896">
      <w:pPr>
        <w:spacing w:after="0"/>
        <w:ind w:left="567" w:right="1133"/>
        <w:jc w:val="both"/>
        <w:rPr>
          <w:rFonts w:ascii="Bodoni MT" w:hAnsi="Bodoni MT"/>
          <w:b/>
          <w:sz w:val="28"/>
          <w:szCs w:val="28"/>
        </w:rPr>
      </w:pPr>
      <w:r w:rsidRPr="00BE4203">
        <w:rPr>
          <w:rFonts w:ascii="Bodoni MT" w:hAnsi="Bodoni MT"/>
          <w:b/>
          <w:sz w:val="28"/>
          <w:szCs w:val="28"/>
        </w:rPr>
        <w:t>20 novembre 2021 – 13 febbraio 2022</w:t>
      </w:r>
    </w:p>
    <w:p w:rsidR="006F1896" w:rsidRPr="00575A30" w:rsidRDefault="006F1896" w:rsidP="006F1896">
      <w:pPr>
        <w:spacing w:after="0"/>
        <w:ind w:left="567" w:right="1133"/>
        <w:jc w:val="both"/>
        <w:rPr>
          <w:rFonts w:ascii="Bodoni MT" w:hAnsi="Bodoni MT"/>
          <w:sz w:val="24"/>
          <w:szCs w:val="24"/>
        </w:rPr>
      </w:pPr>
    </w:p>
    <w:p w:rsidR="006F1896" w:rsidRPr="00725EAD" w:rsidRDefault="006F1896" w:rsidP="006F1896">
      <w:pPr>
        <w:spacing w:after="0"/>
        <w:ind w:left="567" w:right="1133"/>
        <w:jc w:val="both"/>
        <w:rPr>
          <w:rFonts w:ascii="Bodoni MT" w:hAnsi="Bodoni MT"/>
          <w:sz w:val="24"/>
          <w:szCs w:val="24"/>
        </w:rPr>
      </w:pPr>
      <w:r w:rsidRPr="00725EAD">
        <w:rPr>
          <w:rFonts w:ascii="Bodoni MT" w:hAnsi="Bodoni MT"/>
          <w:sz w:val="24"/>
          <w:szCs w:val="24"/>
        </w:rPr>
        <w:t>Nota Informativa n. 3</w:t>
      </w:r>
    </w:p>
    <w:p w:rsidR="00725EAD" w:rsidRPr="00725EAD" w:rsidRDefault="00725EAD" w:rsidP="00725EAD">
      <w:pPr>
        <w:rPr>
          <w:rFonts w:ascii="Bodoni MT" w:hAnsi="Bodoni MT"/>
          <w:sz w:val="24"/>
          <w:szCs w:val="24"/>
        </w:rPr>
      </w:pPr>
    </w:p>
    <w:p w:rsidR="008639A0" w:rsidRDefault="00875625" w:rsidP="00875625">
      <w:pPr>
        <w:tabs>
          <w:tab w:val="left" w:pos="8222"/>
        </w:tabs>
        <w:spacing w:after="0" w:line="254" w:lineRule="auto"/>
        <w:ind w:left="2691" w:right="198" w:firstLine="141"/>
        <w:jc w:val="center"/>
        <w:rPr>
          <w:rFonts w:ascii="Bodoni MT" w:eastAsia="Calibri" w:hAnsi="Bodoni MT" w:cs="Times New Roman"/>
          <w:b/>
          <w:sz w:val="24"/>
          <w:szCs w:val="24"/>
        </w:rPr>
      </w:pPr>
      <w:r>
        <w:rPr>
          <w:rFonts w:ascii="Bodoni MT" w:eastAsia="Calibri" w:hAnsi="Bodoni MT" w:cs="Times New Roman"/>
          <w:b/>
          <w:sz w:val="24"/>
          <w:szCs w:val="24"/>
        </w:rPr>
        <w:t xml:space="preserve">                                                    </w:t>
      </w:r>
      <w:r w:rsidR="0014045E" w:rsidRPr="0014045E">
        <w:rPr>
          <w:rFonts w:ascii="Bodoni MT" w:eastAsia="Calibri" w:hAnsi="Bodoni MT" w:cs="Times New Roman"/>
          <w:b/>
          <w:sz w:val="24"/>
          <w:szCs w:val="24"/>
        </w:rPr>
        <w:t>Per la prima volta in mostra</w:t>
      </w:r>
      <w:r w:rsidR="008639A0">
        <w:rPr>
          <w:rFonts w:ascii="Bodoni MT" w:eastAsia="Calibri" w:hAnsi="Bodoni MT" w:cs="Times New Roman"/>
          <w:b/>
          <w:sz w:val="24"/>
          <w:szCs w:val="24"/>
        </w:rPr>
        <w:t xml:space="preserve"> </w:t>
      </w:r>
    </w:p>
    <w:p w:rsidR="0014045E" w:rsidRPr="0014045E" w:rsidRDefault="0014045E" w:rsidP="00875625">
      <w:pPr>
        <w:spacing w:after="0" w:line="254" w:lineRule="auto"/>
        <w:ind w:left="4956" w:right="198"/>
        <w:jc w:val="center"/>
        <w:rPr>
          <w:rFonts w:ascii="Bodoni MT" w:eastAsia="Calibri" w:hAnsi="Bodoni MT" w:cs="Times New Roman"/>
          <w:b/>
          <w:sz w:val="24"/>
          <w:szCs w:val="24"/>
        </w:rPr>
      </w:pPr>
      <w:r w:rsidRPr="0014045E">
        <w:rPr>
          <w:rFonts w:ascii="Bodoni MT" w:eastAsia="Calibri" w:hAnsi="Bodoni MT" w:cs="Times New Roman"/>
          <w:b/>
          <w:sz w:val="24"/>
          <w:szCs w:val="24"/>
        </w:rPr>
        <w:t>le 243 tavole di</w:t>
      </w:r>
      <w:r w:rsidR="00875625">
        <w:rPr>
          <w:rFonts w:ascii="Bodoni MT" w:eastAsia="Calibri" w:hAnsi="Bodoni MT" w:cs="Times New Roman"/>
          <w:b/>
          <w:sz w:val="24"/>
          <w:szCs w:val="24"/>
        </w:rPr>
        <w:t xml:space="preserve"> </w:t>
      </w:r>
      <w:r w:rsidRPr="0014045E">
        <w:rPr>
          <w:rFonts w:ascii="Bodoni MT" w:eastAsia="Calibri" w:hAnsi="Bodoni MT" w:cs="Times New Roman"/>
          <w:b/>
          <w:sz w:val="24"/>
          <w:szCs w:val="24"/>
        </w:rPr>
        <w:t xml:space="preserve">Francesco </w:t>
      </w:r>
      <w:proofErr w:type="spellStart"/>
      <w:r w:rsidRPr="0014045E">
        <w:rPr>
          <w:rFonts w:ascii="Bodoni MT" w:eastAsia="Calibri" w:hAnsi="Bodoni MT" w:cs="Times New Roman"/>
          <w:b/>
          <w:sz w:val="24"/>
          <w:szCs w:val="24"/>
        </w:rPr>
        <w:t>Scaramuzza</w:t>
      </w:r>
      <w:proofErr w:type="spellEnd"/>
    </w:p>
    <w:p w:rsidR="0014045E" w:rsidRDefault="00875625" w:rsidP="00875625">
      <w:pPr>
        <w:spacing w:after="0" w:line="254" w:lineRule="auto"/>
        <w:ind w:left="567" w:right="198" w:firstLine="141"/>
        <w:jc w:val="center"/>
        <w:rPr>
          <w:rFonts w:ascii="Bodoni MT" w:eastAsia="Calibri" w:hAnsi="Bodoni MT" w:cs="Times New Roman"/>
          <w:sz w:val="24"/>
          <w:szCs w:val="24"/>
        </w:rPr>
      </w:pPr>
      <w:r>
        <w:rPr>
          <w:rFonts w:ascii="Bodoni MT" w:eastAsia="Calibri" w:hAnsi="Bodoni MT" w:cs="Times New Roman"/>
          <w:sz w:val="24"/>
          <w:szCs w:val="24"/>
        </w:rPr>
        <w:t xml:space="preserve">                                                            </w:t>
      </w:r>
      <w:r w:rsidR="0014045E" w:rsidRPr="0014045E">
        <w:rPr>
          <w:rFonts w:ascii="Bodoni MT" w:eastAsia="Calibri" w:hAnsi="Bodoni MT" w:cs="Times New Roman"/>
          <w:sz w:val="24"/>
          <w:szCs w:val="24"/>
        </w:rPr>
        <w:t>(testi de</w:t>
      </w:r>
      <w:r w:rsidR="0014045E">
        <w:rPr>
          <w:rFonts w:ascii="Bodoni MT" w:eastAsia="Calibri" w:hAnsi="Bodoni MT" w:cs="Times New Roman"/>
          <w:sz w:val="24"/>
          <w:szCs w:val="24"/>
        </w:rPr>
        <w:t xml:space="preserve">i pannelli </w:t>
      </w:r>
      <w:r w:rsidR="0014045E" w:rsidRPr="0014045E">
        <w:rPr>
          <w:rFonts w:ascii="Bodoni MT" w:eastAsia="Calibri" w:hAnsi="Bodoni MT" w:cs="Times New Roman"/>
          <w:sz w:val="24"/>
          <w:szCs w:val="24"/>
        </w:rPr>
        <w:t xml:space="preserve">introduttivi all’esposizione </w:t>
      </w:r>
    </w:p>
    <w:p w:rsidR="0014045E" w:rsidRPr="0014045E" w:rsidRDefault="00875625" w:rsidP="00875625">
      <w:pPr>
        <w:spacing w:after="0" w:line="254" w:lineRule="auto"/>
        <w:ind w:left="567" w:right="481"/>
        <w:jc w:val="right"/>
        <w:rPr>
          <w:rFonts w:ascii="Bodoni MT" w:eastAsia="Calibri" w:hAnsi="Bodoni MT" w:cs="Times New Roman"/>
          <w:sz w:val="24"/>
          <w:szCs w:val="24"/>
        </w:rPr>
      </w:pPr>
      <w:r>
        <w:rPr>
          <w:rFonts w:ascii="Bodoni MT" w:eastAsia="Calibri" w:hAnsi="Bodoni MT" w:cs="Times New Roman"/>
          <w:sz w:val="24"/>
          <w:szCs w:val="24"/>
        </w:rPr>
        <w:t xml:space="preserve">     </w:t>
      </w:r>
      <w:r w:rsidR="0014045E" w:rsidRPr="0014045E">
        <w:rPr>
          <w:rFonts w:ascii="Bodoni MT" w:eastAsia="Calibri" w:hAnsi="Bodoni MT" w:cs="Times New Roman"/>
          <w:sz w:val="24"/>
          <w:szCs w:val="24"/>
        </w:rPr>
        <w:t xml:space="preserve">dei disegni di </w:t>
      </w:r>
      <w:proofErr w:type="spellStart"/>
      <w:r w:rsidR="0014045E" w:rsidRPr="0014045E">
        <w:rPr>
          <w:rFonts w:ascii="Bodoni MT" w:eastAsia="Calibri" w:hAnsi="Bodoni MT" w:cs="Times New Roman"/>
          <w:sz w:val="24"/>
          <w:szCs w:val="24"/>
        </w:rPr>
        <w:t>Scaramuzza</w:t>
      </w:r>
      <w:proofErr w:type="spellEnd"/>
      <w:r w:rsidR="0014045E">
        <w:rPr>
          <w:rFonts w:ascii="Bodoni MT" w:eastAsia="Calibri" w:hAnsi="Bodoni MT" w:cs="Times New Roman"/>
          <w:sz w:val="24"/>
          <w:szCs w:val="24"/>
        </w:rPr>
        <w:t xml:space="preserve"> a cura di Simone Verde</w:t>
      </w:r>
      <w:r w:rsidR="0014045E" w:rsidRPr="0014045E">
        <w:rPr>
          <w:rFonts w:ascii="Bodoni MT" w:eastAsia="Calibri" w:hAnsi="Bodoni MT" w:cs="Times New Roman"/>
          <w:sz w:val="24"/>
          <w:szCs w:val="24"/>
        </w:rPr>
        <w:t>)</w:t>
      </w:r>
      <w:bookmarkStart w:id="0" w:name="_GoBack"/>
      <w:bookmarkEnd w:id="0"/>
      <w:r w:rsidR="0014045E" w:rsidRPr="0014045E">
        <w:rPr>
          <w:rFonts w:ascii="Bodoni MT" w:eastAsia="Calibri" w:hAnsi="Bodoni MT" w:cs="Times New Roman"/>
          <w:sz w:val="24"/>
          <w:szCs w:val="24"/>
        </w:rPr>
        <w:t xml:space="preserve"> </w:t>
      </w:r>
    </w:p>
    <w:p w:rsidR="0014045E" w:rsidRPr="003C4B38" w:rsidRDefault="0014045E" w:rsidP="00725EAD">
      <w:pPr>
        <w:ind w:left="4248" w:firstLine="708"/>
        <w:rPr>
          <w:rFonts w:ascii="Bodoni MT" w:hAnsi="Bodoni MT"/>
          <w:sz w:val="24"/>
          <w:szCs w:val="24"/>
        </w:rPr>
      </w:pPr>
    </w:p>
    <w:p w:rsidR="006F1896" w:rsidRPr="008639A0" w:rsidRDefault="006F1896" w:rsidP="003A143D">
      <w:pPr>
        <w:pStyle w:val="Paragrafoelenco"/>
        <w:numPr>
          <w:ilvl w:val="0"/>
          <w:numId w:val="1"/>
        </w:numPr>
        <w:jc w:val="both"/>
        <w:rPr>
          <w:rFonts w:ascii="Bodoni MT" w:hAnsi="Bodoni MT"/>
          <w:b/>
          <w:i/>
          <w:sz w:val="24"/>
          <w:szCs w:val="24"/>
        </w:rPr>
      </w:pPr>
      <w:r w:rsidRPr="008639A0">
        <w:rPr>
          <w:rFonts w:ascii="Bodoni MT" w:hAnsi="Bodoni MT"/>
          <w:b/>
          <w:i/>
          <w:sz w:val="24"/>
          <w:szCs w:val="24"/>
        </w:rPr>
        <w:t xml:space="preserve">La vita di Francesco </w:t>
      </w:r>
      <w:proofErr w:type="spellStart"/>
      <w:r w:rsidRPr="008639A0">
        <w:rPr>
          <w:rFonts w:ascii="Bodoni MT" w:hAnsi="Bodoni MT"/>
          <w:b/>
          <w:i/>
          <w:sz w:val="24"/>
          <w:szCs w:val="24"/>
        </w:rPr>
        <w:t>Scaramuzza</w:t>
      </w:r>
      <w:proofErr w:type="spellEnd"/>
    </w:p>
    <w:p w:rsidR="006F1896" w:rsidRPr="00725EAD" w:rsidRDefault="006F1896" w:rsidP="003C4B38">
      <w:pPr>
        <w:jc w:val="both"/>
        <w:rPr>
          <w:rFonts w:ascii="Bodoni MT" w:hAnsi="Bodoni MT"/>
          <w:sz w:val="24"/>
          <w:szCs w:val="24"/>
        </w:rPr>
      </w:pPr>
      <w:r w:rsidRPr="00725EAD">
        <w:rPr>
          <w:rFonts w:ascii="Bodoni MT" w:hAnsi="Bodoni MT"/>
          <w:sz w:val="24"/>
          <w:szCs w:val="24"/>
        </w:rPr>
        <w:t xml:space="preserve">Francesco </w:t>
      </w:r>
      <w:proofErr w:type="spellStart"/>
      <w:r w:rsidRPr="00725EAD">
        <w:rPr>
          <w:rFonts w:ascii="Bodoni MT" w:hAnsi="Bodoni MT"/>
          <w:sz w:val="24"/>
          <w:szCs w:val="24"/>
        </w:rPr>
        <w:t>Scaramuzza</w:t>
      </w:r>
      <w:proofErr w:type="spellEnd"/>
      <w:r w:rsidRPr="00725EAD">
        <w:rPr>
          <w:rFonts w:ascii="Bodoni MT" w:hAnsi="Bodoni MT"/>
          <w:sz w:val="24"/>
          <w:szCs w:val="24"/>
        </w:rPr>
        <w:t xml:space="preserve"> (1803-1886), formatosi nell’Accademia di Parma, nel 1826 vinse un concorso che lo portò a Roma dove conobbe l’arte di Raffaello e le correnti pittoriche del Romanticismo che sublimò nella lezione parmigiana del Correggio. Tra le opere dei primi anni, spiccano San Giovanni Battista e Silvia e Aminta, esposte in Pilotta nella nuova sezione dedicata all’Ottocento. Rientrato a Parma, venne impegnato in commissioni ufficiali di carattere classicista nel solco della Restaurazione. La sua più autentica sensibilità, però, legata alla militanza risorgimentale, trovò sfogo in uno dei temi più in voga all’epoca, ovvero la “</w:t>
      </w:r>
      <w:proofErr w:type="spellStart"/>
      <w:r w:rsidRPr="00725EAD">
        <w:rPr>
          <w:rFonts w:ascii="Bodoni MT" w:hAnsi="Bodoni MT"/>
          <w:sz w:val="24"/>
          <w:szCs w:val="24"/>
        </w:rPr>
        <w:t>dantemania</w:t>
      </w:r>
      <w:proofErr w:type="spellEnd"/>
      <w:r w:rsidRPr="00725EAD">
        <w:rPr>
          <w:rFonts w:ascii="Bodoni MT" w:hAnsi="Bodoni MT"/>
          <w:sz w:val="24"/>
          <w:szCs w:val="24"/>
        </w:rPr>
        <w:t xml:space="preserve">” proveniente dal nord Europa. Nel 1836 partecipò all’Esposizione nazionale di Milano con un’opera sul Conte Ugolino e si fece promotore di un ciclo di affreschi danteschi – l’unico del genere di un artista italiano – per la Sala Dante della Biblioteca Palatina. Di insuperabile livello artistico fu l’illustrazione della Commedia – composta di 243 disegni – oggi per la prima volta integralmente esposta al pubblico in questa mostra la cui esecuzione avvenne tra il 1870 e il 1875, ma arrivò troppo tardi rispetto all’opera di Gustave </w:t>
      </w:r>
      <w:proofErr w:type="spellStart"/>
      <w:r w:rsidRPr="00725EAD">
        <w:rPr>
          <w:rFonts w:ascii="Bodoni MT" w:hAnsi="Bodoni MT"/>
          <w:sz w:val="24"/>
          <w:szCs w:val="24"/>
        </w:rPr>
        <w:t>Doré</w:t>
      </w:r>
      <w:proofErr w:type="spellEnd"/>
      <w:r w:rsidRPr="00725EAD">
        <w:rPr>
          <w:rFonts w:ascii="Bodoni MT" w:hAnsi="Bodoni MT"/>
          <w:sz w:val="24"/>
          <w:szCs w:val="24"/>
        </w:rPr>
        <w:t>.</w:t>
      </w:r>
    </w:p>
    <w:p w:rsidR="006F1896" w:rsidRPr="00725EAD" w:rsidRDefault="006F1896" w:rsidP="003C4B38">
      <w:pPr>
        <w:jc w:val="both"/>
        <w:rPr>
          <w:rFonts w:ascii="Bodoni MT" w:hAnsi="Bodoni MT"/>
          <w:sz w:val="24"/>
          <w:szCs w:val="24"/>
        </w:rPr>
      </w:pPr>
    </w:p>
    <w:p w:rsidR="006F1896" w:rsidRPr="008639A0" w:rsidRDefault="006F1896" w:rsidP="003A143D">
      <w:pPr>
        <w:pStyle w:val="Paragrafoelenco"/>
        <w:numPr>
          <w:ilvl w:val="0"/>
          <w:numId w:val="1"/>
        </w:numPr>
        <w:jc w:val="both"/>
        <w:rPr>
          <w:rFonts w:ascii="Bodoni MT" w:hAnsi="Bodoni MT"/>
          <w:b/>
          <w:i/>
          <w:sz w:val="24"/>
          <w:szCs w:val="24"/>
        </w:rPr>
      </w:pPr>
      <w:r w:rsidRPr="008639A0">
        <w:rPr>
          <w:rFonts w:ascii="Bodoni MT" w:hAnsi="Bodoni MT"/>
          <w:b/>
          <w:i/>
          <w:sz w:val="24"/>
          <w:szCs w:val="24"/>
        </w:rPr>
        <w:t>La riscoperta di Dante nell’Ottocento</w:t>
      </w:r>
    </w:p>
    <w:p w:rsidR="006F1896" w:rsidRPr="00725EAD" w:rsidRDefault="006F1896" w:rsidP="003C4B38">
      <w:pPr>
        <w:jc w:val="both"/>
        <w:rPr>
          <w:rFonts w:ascii="Bodoni MT" w:hAnsi="Bodoni MT"/>
          <w:sz w:val="24"/>
          <w:szCs w:val="24"/>
        </w:rPr>
      </w:pPr>
      <w:r w:rsidRPr="00725EAD">
        <w:rPr>
          <w:rFonts w:ascii="Bodoni MT" w:hAnsi="Bodoni MT"/>
          <w:sz w:val="24"/>
          <w:szCs w:val="24"/>
        </w:rPr>
        <w:t xml:space="preserve">Nell’Ottocento la produzione italiana di ispirazione dantesca era scarsa, se comparata al resto d’Europa dove questo universo, nato in Gran Bretagna e in Germania, si era presentato come una ripresa delle mitologie medievali in polemica contro il classicismo della rivoluzione francese. Tra le prime committenze italiane di ispirazione dantesca, spicca quella romana del principe Massimo Lancellotti che scelse la Divina Commedia per affrescare il suo Casino, affidandolo a un gruppo di artisti tedeschi attivi attorno a Friedrich </w:t>
      </w:r>
      <w:proofErr w:type="spellStart"/>
      <w:r w:rsidRPr="00725EAD">
        <w:rPr>
          <w:rFonts w:ascii="Bodoni MT" w:hAnsi="Bodoni MT"/>
          <w:sz w:val="24"/>
          <w:szCs w:val="24"/>
        </w:rPr>
        <w:t>Overbeck</w:t>
      </w:r>
      <w:proofErr w:type="spellEnd"/>
      <w:r w:rsidRPr="00725EAD">
        <w:rPr>
          <w:rFonts w:ascii="Bodoni MT" w:hAnsi="Bodoni MT"/>
          <w:sz w:val="24"/>
          <w:szCs w:val="24"/>
        </w:rPr>
        <w:t xml:space="preserve"> e Franz </w:t>
      </w:r>
      <w:proofErr w:type="spellStart"/>
      <w:r w:rsidRPr="00725EAD">
        <w:rPr>
          <w:rFonts w:ascii="Bodoni MT" w:hAnsi="Bodoni MT"/>
          <w:sz w:val="24"/>
          <w:szCs w:val="24"/>
        </w:rPr>
        <w:t>Pforr</w:t>
      </w:r>
      <w:proofErr w:type="spellEnd"/>
      <w:r w:rsidRPr="00725EAD">
        <w:rPr>
          <w:rFonts w:ascii="Bodoni MT" w:hAnsi="Bodoni MT"/>
          <w:sz w:val="24"/>
          <w:szCs w:val="24"/>
        </w:rPr>
        <w:t xml:space="preserve">, detti i Nazareni, la cui estetica si ispirava alle teorie di </w:t>
      </w:r>
      <w:proofErr w:type="spellStart"/>
      <w:r w:rsidRPr="00725EAD">
        <w:rPr>
          <w:rFonts w:ascii="Bodoni MT" w:hAnsi="Bodoni MT"/>
          <w:sz w:val="24"/>
          <w:szCs w:val="24"/>
        </w:rPr>
        <w:t>Schlegel</w:t>
      </w:r>
      <w:proofErr w:type="spellEnd"/>
      <w:r w:rsidRPr="00725EAD">
        <w:rPr>
          <w:rFonts w:ascii="Bodoni MT" w:hAnsi="Bodoni MT"/>
          <w:sz w:val="24"/>
          <w:szCs w:val="24"/>
        </w:rPr>
        <w:t xml:space="preserve">, fondatore degli studi danteschi in Germania. Durante il soggiorno romano, </w:t>
      </w:r>
      <w:proofErr w:type="spellStart"/>
      <w:r w:rsidRPr="00725EAD">
        <w:rPr>
          <w:rFonts w:ascii="Bodoni MT" w:hAnsi="Bodoni MT"/>
          <w:sz w:val="24"/>
          <w:szCs w:val="24"/>
        </w:rPr>
        <w:t>Scaramuzza</w:t>
      </w:r>
      <w:proofErr w:type="spellEnd"/>
      <w:r w:rsidRPr="00725EAD">
        <w:rPr>
          <w:rFonts w:ascii="Bodoni MT" w:hAnsi="Bodoni MT"/>
          <w:sz w:val="24"/>
          <w:szCs w:val="24"/>
        </w:rPr>
        <w:t xml:space="preserve"> venne a contatto con questo cantiere e, volendo cimentarsi con un ciclo analogo, propose di decorare i corridoi del Palazzo dell’Università di Parma, ma la proposta non andò a buon fine, per via del valore risorgimentale dell’iconografia dantesca. Il direttore della Biblioteca, Angelo Pezzana, e la duchessa Maria Luigia d’Asburgo, </w:t>
      </w:r>
      <w:r w:rsidRPr="00725EAD">
        <w:rPr>
          <w:rFonts w:ascii="Bodoni MT" w:hAnsi="Bodoni MT"/>
          <w:sz w:val="24"/>
          <w:szCs w:val="24"/>
        </w:rPr>
        <w:lastRenderedPageBreak/>
        <w:t>estimatrice dell’artista, proposero allora la realizzazione di una ben più modesta Sala Dante nel Palazzo della Pilotta, in cui erano custoditi i codici e incunaboli danteschi del Ducato.</w:t>
      </w:r>
    </w:p>
    <w:p w:rsidR="006F1896" w:rsidRPr="008639A0" w:rsidRDefault="006F1896" w:rsidP="003C4B38">
      <w:pPr>
        <w:jc w:val="both"/>
        <w:rPr>
          <w:rFonts w:ascii="Bodoni MT" w:hAnsi="Bodoni MT"/>
          <w:b/>
          <w:sz w:val="24"/>
          <w:szCs w:val="24"/>
        </w:rPr>
      </w:pPr>
      <w:r w:rsidRPr="008639A0">
        <w:rPr>
          <w:rFonts w:ascii="Bodoni MT" w:hAnsi="Bodoni MT"/>
          <w:b/>
          <w:sz w:val="24"/>
          <w:szCs w:val="24"/>
        </w:rPr>
        <w:t xml:space="preserve"> </w:t>
      </w:r>
    </w:p>
    <w:p w:rsidR="006F1896" w:rsidRPr="008639A0" w:rsidRDefault="006F1896" w:rsidP="003A143D">
      <w:pPr>
        <w:pStyle w:val="Paragrafoelenco"/>
        <w:numPr>
          <w:ilvl w:val="0"/>
          <w:numId w:val="1"/>
        </w:numPr>
        <w:jc w:val="both"/>
        <w:rPr>
          <w:rFonts w:ascii="Bodoni MT" w:hAnsi="Bodoni MT"/>
          <w:b/>
          <w:i/>
          <w:sz w:val="24"/>
          <w:szCs w:val="24"/>
        </w:rPr>
      </w:pPr>
      <w:proofErr w:type="spellStart"/>
      <w:r w:rsidRPr="008639A0">
        <w:rPr>
          <w:rFonts w:ascii="Bodoni MT" w:hAnsi="Bodoni MT"/>
          <w:b/>
          <w:i/>
          <w:sz w:val="24"/>
          <w:szCs w:val="24"/>
        </w:rPr>
        <w:t>Scaramuzza</w:t>
      </w:r>
      <w:proofErr w:type="spellEnd"/>
      <w:r w:rsidRPr="008639A0">
        <w:rPr>
          <w:rFonts w:ascii="Bodoni MT" w:hAnsi="Bodoni MT"/>
          <w:b/>
          <w:i/>
          <w:sz w:val="24"/>
          <w:szCs w:val="24"/>
        </w:rPr>
        <w:t xml:space="preserve"> in Pilotta</w:t>
      </w:r>
    </w:p>
    <w:p w:rsidR="006F1896" w:rsidRPr="00725EAD" w:rsidRDefault="006F1896" w:rsidP="003C4B38">
      <w:pPr>
        <w:jc w:val="both"/>
        <w:rPr>
          <w:rFonts w:ascii="Bodoni MT" w:hAnsi="Bodoni MT"/>
          <w:sz w:val="24"/>
          <w:szCs w:val="24"/>
        </w:rPr>
      </w:pPr>
      <w:r w:rsidRPr="00725EAD">
        <w:rPr>
          <w:rFonts w:ascii="Bodoni MT" w:hAnsi="Bodoni MT"/>
          <w:sz w:val="24"/>
          <w:szCs w:val="24"/>
        </w:rPr>
        <w:t xml:space="preserve">Nel 1833 </w:t>
      </w:r>
      <w:proofErr w:type="spellStart"/>
      <w:r w:rsidRPr="00725EAD">
        <w:rPr>
          <w:rFonts w:ascii="Bodoni MT" w:hAnsi="Bodoni MT"/>
          <w:sz w:val="24"/>
          <w:szCs w:val="24"/>
        </w:rPr>
        <w:t>Scaramuzza</w:t>
      </w:r>
      <w:proofErr w:type="spellEnd"/>
      <w:r w:rsidRPr="00725EAD">
        <w:rPr>
          <w:rFonts w:ascii="Bodoni MT" w:hAnsi="Bodoni MT"/>
          <w:sz w:val="24"/>
          <w:szCs w:val="24"/>
        </w:rPr>
        <w:t xml:space="preserve"> ricevette l’incarico di dipingere le volte della sala di lettura della Biblioteca Palatina, eretta per celebrare la duchessa Maria Luigia quale protettrice delle arti, il Tempietto del Petrarca di Selvapiana e la volta della Sala del Medagliere del Museo di Antichità dove la raffinata decorazione del soffitto venne caratterizzata da effetti illusionistici di finti stucchi a grisaille, fregi di gusto archeologico. Queste opere, in stile neoclassico, in linea con le attese del Ducato, furono realizzate a encausto, metodo di pittura simile a quello degli antichi, basato sull’uso della cera a freddo, dissolta in acquaragia e destinata a evaporare una volta stesa la pittura sulla parete. Vista la sua matrice politica, il progetto della sala dedicata a Dante fu invece di stile romantico e non ebbe vita facile, ma venne portato a termine tra il 1836 e il 1855. Quanto all’encausto della Sala Dante, produsse esiti del tutto diversi, in linea questa volta con i precetti di </w:t>
      </w:r>
      <w:proofErr w:type="spellStart"/>
      <w:r w:rsidRPr="00725EAD">
        <w:rPr>
          <w:rFonts w:ascii="Bodoni MT" w:hAnsi="Bodoni MT"/>
          <w:sz w:val="24"/>
          <w:szCs w:val="24"/>
        </w:rPr>
        <w:t>Schlegel</w:t>
      </w:r>
      <w:proofErr w:type="spellEnd"/>
      <w:r w:rsidRPr="00725EAD">
        <w:rPr>
          <w:rFonts w:ascii="Bodoni MT" w:hAnsi="Bodoni MT"/>
          <w:sz w:val="24"/>
          <w:szCs w:val="24"/>
        </w:rPr>
        <w:t xml:space="preserve">, ovvero coerenti con la ricerca di un’estetica romantica capace di evocare l’impastamento del colore sulla pergamena delle miniature, in modo da rendere la sala stessa una sorta di grande manoscritto illustrato. </w:t>
      </w:r>
    </w:p>
    <w:p w:rsidR="006F1896" w:rsidRPr="00725EAD" w:rsidRDefault="006F1896" w:rsidP="003C4B38">
      <w:pPr>
        <w:jc w:val="both"/>
        <w:rPr>
          <w:rFonts w:ascii="Bodoni MT" w:hAnsi="Bodoni MT"/>
          <w:sz w:val="24"/>
          <w:szCs w:val="24"/>
        </w:rPr>
      </w:pPr>
      <w:r w:rsidRPr="00725EAD">
        <w:rPr>
          <w:rFonts w:ascii="Bodoni MT" w:hAnsi="Bodoni MT"/>
          <w:sz w:val="24"/>
          <w:szCs w:val="24"/>
        </w:rPr>
        <w:t xml:space="preserve"> </w:t>
      </w:r>
    </w:p>
    <w:p w:rsidR="006F1896" w:rsidRPr="008639A0" w:rsidRDefault="006F1896" w:rsidP="003A143D">
      <w:pPr>
        <w:pStyle w:val="Paragrafoelenco"/>
        <w:numPr>
          <w:ilvl w:val="0"/>
          <w:numId w:val="1"/>
        </w:numPr>
        <w:jc w:val="both"/>
        <w:rPr>
          <w:rFonts w:ascii="Bodoni MT" w:hAnsi="Bodoni MT"/>
          <w:b/>
          <w:i/>
          <w:sz w:val="24"/>
          <w:szCs w:val="24"/>
        </w:rPr>
      </w:pPr>
      <w:r w:rsidRPr="008639A0">
        <w:rPr>
          <w:rFonts w:ascii="Bodoni MT" w:hAnsi="Bodoni MT"/>
          <w:b/>
          <w:i/>
          <w:sz w:val="24"/>
          <w:szCs w:val="24"/>
        </w:rPr>
        <w:t>L’opera e la sua tecnica</w:t>
      </w:r>
    </w:p>
    <w:p w:rsidR="006F1896" w:rsidRPr="00725EAD" w:rsidRDefault="006F1896" w:rsidP="003C4B38">
      <w:pPr>
        <w:jc w:val="both"/>
        <w:rPr>
          <w:rFonts w:ascii="Bodoni MT" w:hAnsi="Bodoni MT"/>
          <w:sz w:val="24"/>
          <w:szCs w:val="24"/>
        </w:rPr>
      </w:pPr>
      <w:r w:rsidRPr="00725EAD">
        <w:rPr>
          <w:rFonts w:ascii="Bodoni MT" w:hAnsi="Bodoni MT"/>
          <w:sz w:val="24"/>
          <w:szCs w:val="24"/>
        </w:rPr>
        <w:t xml:space="preserve">Con </w:t>
      </w:r>
      <w:proofErr w:type="spellStart"/>
      <w:r w:rsidRPr="00725EAD">
        <w:rPr>
          <w:rFonts w:ascii="Bodoni MT" w:hAnsi="Bodoni MT"/>
          <w:sz w:val="24"/>
          <w:szCs w:val="24"/>
        </w:rPr>
        <w:t>Scaramuzza</w:t>
      </w:r>
      <w:proofErr w:type="spellEnd"/>
      <w:r w:rsidRPr="00725EAD">
        <w:rPr>
          <w:rFonts w:ascii="Bodoni MT" w:hAnsi="Bodoni MT"/>
          <w:sz w:val="24"/>
          <w:szCs w:val="24"/>
        </w:rPr>
        <w:t xml:space="preserve"> si ha una vasta esegesi estetica – tracciata con estrema perizia tecnica – degli elementi narrativi e delle allegorie dei Canti, in grado di trascrivere la varietà delle scene letterarie, la cosmologia dantesca e il suo ordinamento morale con eco nella società a lui contemporanea. Tali aspetti lo indussero a dar forma a un’opera originale per quantità di illustrazioni, caratterizzati da un’assoluta fedeltà al testo poetico: un impegno che diventò totalizzante sino a mutarsi in vocazione spirituale. Non si fa fatica, vista la sua attività esoterica, a pensare alla sua concezione dell’artista quale medium e alla composizione come uno svelamento della radice spirituale dell’uomo e della sua storia. In questa ricerca egli mise a punto una tecnica grafica di grande efficacia comunicativa, impiegando la penna a inchiostro di china con un tratto vibrante, capace di conferire alle illustrazioni particolari effetti di luce e una ampia gamma di toni cromatici, nonostante l’utilizzo del solo colore nero. La messa a punto di questa tecnica grafica assolutamente personale, unita alla profonda conoscenza del testo dantesco, consentì a </w:t>
      </w:r>
      <w:proofErr w:type="spellStart"/>
      <w:r w:rsidRPr="00725EAD">
        <w:rPr>
          <w:rFonts w:ascii="Bodoni MT" w:hAnsi="Bodoni MT"/>
          <w:sz w:val="24"/>
          <w:szCs w:val="24"/>
        </w:rPr>
        <w:t>Scaramuzza</w:t>
      </w:r>
      <w:proofErr w:type="spellEnd"/>
      <w:r w:rsidRPr="00725EAD">
        <w:rPr>
          <w:rFonts w:ascii="Bodoni MT" w:hAnsi="Bodoni MT"/>
          <w:sz w:val="24"/>
          <w:szCs w:val="24"/>
        </w:rPr>
        <w:t xml:space="preserve"> di offrire una rappresentazione fedele della Commedia in tutti i suoi aspetti.</w:t>
      </w:r>
    </w:p>
    <w:p w:rsidR="006F1896" w:rsidRDefault="006F1896" w:rsidP="006F1896">
      <w:r>
        <w:t xml:space="preserve"> </w:t>
      </w:r>
    </w:p>
    <w:p w:rsidR="00860191" w:rsidRDefault="00860191" w:rsidP="006F1896"/>
    <w:sectPr w:rsidR="00860191" w:rsidSect="00875625">
      <w:pgSz w:w="11906" w:h="16838" w:code="9"/>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C0CA4"/>
    <w:multiLevelType w:val="hybridMultilevel"/>
    <w:tmpl w:val="328A47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96"/>
    <w:rsid w:val="0014045E"/>
    <w:rsid w:val="002C1683"/>
    <w:rsid w:val="003A143D"/>
    <w:rsid w:val="003C4B38"/>
    <w:rsid w:val="00456035"/>
    <w:rsid w:val="006F1896"/>
    <w:rsid w:val="00725EAD"/>
    <w:rsid w:val="00860191"/>
    <w:rsid w:val="008639A0"/>
    <w:rsid w:val="00875625"/>
    <w:rsid w:val="00C22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3426"/>
  <w15:chartTrackingRefBased/>
  <w15:docId w15:val="{89B3C608-D404-4090-810C-5E8694D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43D"/>
    <w:pPr>
      <w:ind w:left="720"/>
      <w:contextualSpacing/>
    </w:pPr>
  </w:style>
  <w:style w:type="paragraph" w:styleId="Testofumetto">
    <w:name w:val="Balloon Text"/>
    <w:basedOn w:val="Normale"/>
    <w:link w:val="TestofumettoCarattere"/>
    <w:uiPriority w:val="99"/>
    <w:semiHidden/>
    <w:unhideWhenUsed/>
    <w:rsid w:val="008639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3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Scimia</dc:creator>
  <cp:keywords/>
  <dc:description/>
  <cp:lastModifiedBy>Annalisa Scimia</cp:lastModifiedBy>
  <cp:revision>8</cp:revision>
  <cp:lastPrinted>2021-11-17T10:46:00Z</cp:lastPrinted>
  <dcterms:created xsi:type="dcterms:W3CDTF">2021-11-17T09:05:00Z</dcterms:created>
  <dcterms:modified xsi:type="dcterms:W3CDTF">2021-11-18T07:56:00Z</dcterms:modified>
</cp:coreProperties>
</file>