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F395" w14:textId="420B45E1" w:rsidR="006D6239" w:rsidRPr="006B100D" w:rsidRDefault="006D6239" w:rsidP="006B100D">
      <w:pPr>
        <w:tabs>
          <w:tab w:val="left" w:pos="2410"/>
        </w:tabs>
        <w:ind w:right="-291"/>
        <w:jc w:val="both"/>
        <w:rPr>
          <w:rFonts w:cstheme="minorHAnsi"/>
          <w:color w:val="183E49"/>
        </w:rPr>
      </w:pPr>
    </w:p>
    <w:p w14:paraId="593D526D" w14:textId="77777777" w:rsidR="006D6239" w:rsidRPr="006B100D" w:rsidRDefault="006D6239" w:rsidP="006B100D">
      <w:pPr>
        <w:tabs>
          <w:tab w:val="left" w:pos="2410"/>
        </w:tabs>
        <w:ind w:right="-291"/>
        <w:jc w:val="both"/>
        <w:rPr>
          <w:rFonts w:cstheme="minorHAnsi"/>
          <w:color w:val="183E49"/>
        </w:rPr>
      </w:pPr>
    </w:p>
    <w:p w14:paraId="208FFB63" w14:textId="77777777" w:rsidR="006D6239" w:rsidRPr="006B100D" w:rsidRDefault="006D6239" w:rsidP="006B100D">
      <w:pPr>
        <w:tabs>
          <w:tab w:val="left" w:pos="2410"/>
        </w:tabs>
        <w:ind w:right="-291"/>
        <w:jc w:val="both"/>
        <w:rPr>
          <w:rFonts w:cstheme="minorHAnsi"/>
          <w:color w:val="183E49"/>
        </w:rPr>
      </w:pPr>
    </w:p>
    <w:p w14:paraId="4EABCBFF" w14:textId="77777777" w:rsidR="00221B31" w:rsidRPr="006B100D" w:rsidRDefault="00221B31" w:rsidP="006B100D">
      <w:pPr>
        <w:tabs>
          <w:tab w:val="left" w:pos="2410"/>
        </w:tabs>
        <w:ind w:right="-291"/>
        <w:jc w:val="both"/>
        <w:rPr>
          <w:rFonts w:eastAsia="Times New Roman" w:cstheme="minorHAnsi"/>
          <w:color w:val="183E49"/>
          <w:lang w:eastAsia="it-IT"/>
        </w:rPr>
      </w:pPr>
    </w:p>
    <w:p w14:paraId="51259EE1" w14:textId="49A93434" w:rsidR="00502606" w:rsidRPr="006B100D" w:rsidRDefault="00502606" w:rsidP="006B100D">
      <w:pPr>
        <w:ind w:left="2268"/>
        <w:jc w:val="both"/>
        <w:rPr>
          <w:rFonts w:cstheme="minorHAnsi"/>
          <w:b/>
          <w:color w:val="183E49"/>
          <w:sz w:val="32"/>
          <w:szCs w:val="32"/>
        </w:rPr>
      </w:pPr>
      <w:r w:rsidRPr="006B100D">
        <w:rPr>
          <w:rFonts w:cstheme="minorHAnsi"/>
          <w:b/>
          <w:color w:val="183E49"/>
          <w:sz w:val="32"/>
          <w:szCs w:val="32"/>
        </w:rPr>
        <w:t>MONZA. RESTAURO DELLA CAPPELLA ESPIATORIA E DELLA SUA ESEDRA</w:t>
      </w:r>
    </w:p>
    <w:p w14:paraId="2B4CFB07" w14:textId="77777777" w:rsidR="00502606" w:rsidRPr="006B100D" w:rsidRDefault="00502606" w:rsidP="006B100D">
      <w:pPr>
        <w:tabs>
          <w:tab w:val="left" w:pos="2410"/>
        </w:tabs>
        <w:ind w:left="2268" w:right="-291"/>
        <w:jc w:val="both"/>
        <w:rPr>
          <w:rFonts w:cstheme="minorHAnsi"/>
          <w:color w:val="183E49"/>
        </w:rPr>
      </w:pPr>
    </w:p>
    <w:p w14:paraId="4346F47D" w14:textId="77777777" w:rsidR="00502606" w:rsidRPr="006B100D" w:rsidRDefault="00502606" w:rsidP="006B100D">
      <w:pPr>
        <w:tabs>
          <w:tab w:val="left" w:pos="2410"/>
        </w:tabs>
        <w:ind w:left="2268" w:right="-291"/>
        <w:jc w:val="both"/>
        <w:rPr>
          <w:rFonts w:cstheme="minorHAnsi"/>
          <w:b/>
          <w:color w:val="183E49"/>
        </w:rPr>
      </w:pPr>
      <w:r w:rsidRPr="006B100D">
        <w:rPr>
          <w:rFonts w:cstheme="minorHAnsi"/>
          <w:b/>
          <w:color w:val="183E49"/>
        </w:rPr>
        <w:t>Gli interventi di restauro</w:t>
      </w:r>
    </w:p>
    <w:p w14:paraId="141E3B0D" w14:textId="77777777" w:rsidR="00502606" w:rsidRPr="006B100D" w:rsidRDefault="00502606" w:rsidP="006B100D">
      <w:pPr>
        <w:tabs>
          <w:tab w:val="left" w:pos="2410"/>
        </w:tabs>
        <w:ind w:left="2268" w:right="-291"/>
        <w:jc w:val="both"/>
        <w:rPr>
          <w:rFonts w:cstheme="minorHAnsi"/>
          <w:b/>
          <w:color w:val="183E49"/>
        </w:rPr>
      </w:pPr>
      <w:r w:rsidRPr="006B100D">
        <w:rPr>
          <w:rFonts w:cstheme="minorHAnsi"/>
          <w:b/>
          <w:color w:val="183E49"/>
        </w:rPr>
        <w:t>Nota Informativa</w:t>
      </w:r>
    </w:p>
    <w:p w14:paraId="66CC1AD1" w14:textId="77777777" w:rsidR="00502606" w:rsidRPr="006B100D" w:rsidRDefault="00502606" w:rsidP="006B100D">
      <w:pPr>
        <w:tabs>
          <w:tab w:val="left" w:pos="2410"/>
        </w:tabs>
        <w:ind w:left="2268" w:right="-291"/>
        <w:jc w:val="both"/>
        <w:rPr>
          <w:rFonts w:cstheme="minorHAnsi"/>
          <w:color w:val="183E49"/>
        </w:rPr>
      </w:pPr>
    </w:p>
    <w:p w14:paraId="3F2DAD80" w14:textId="77777777" w:rsidR="00502606" w:rsidRPr="006B100D" w:rsidRDefault="00502606" w:rsidP="006B100D">
      <w:pPr>
        <w:tabs>
          <w:tab w:val="left" w:pos="2410"/>
        </w:tabs>
        <w:ind w:left="2268" w:right="-291"/>
        <w:jc w:val="both"/>
        <w:rPr>
          <w:rFonts w:eastAsia="Times New Roman" w:cstheme="minorHAnsi"/>
          <w:color w:val="183E49"/>
          <w:lang w:eastAsia="it-IT"/>
        </w:rPr>
      </w:pPr>
    </w:p>
    <w:p w14:paraId="5665DEB7" w14:textId="374ED12F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>Il complesso museale della Cappella Espiatoria è caratterizzato dalla presenza di una struttura che delimita il giardino e si compone di due ali rettilinee e da una esedra di forma semicircolare. I tre tratti sono scanditi da campate regolari - 16 nei prospetti rettiline</w:t>
      </w:r>
      <w:r w:rsidR="00A75A69">
        <w:rPr>
          <w:rFonts w:asciiTheme="minorHAnsi" w:hAnsiTheme="minorHAnsi" w:cstheme="minorHAnsi"/>
          <w:color w:val="183E49"/>
        </w:rPr>
        <w:t xml:space="preserve">i e 19 in quello dell’esedra - </w:t>
      </w:r>
      <w:r w:rsidRPr="006B100D">
        <w:rPr>
          <w:rFonts w:asciiTheme="minorHAnsi" w:hAnsiTheme="minorHAnsi" w:cstheme="minorHAnsi"/>
          <w:color w:val="183E49"/>
        </w:rPr>
        <w:t xml:space="preserve"> caratterizzate da due riquadri decorati a mosaico in ciottoli di fiume </w:t>
      </w:r>
      <w:r w:rsidR="00A75A69">
        <w:rPr>
          <w:rFonts w:asciiTheme="minorHAnsi" w:hAnsiTheme="minorHAnsi" w:cstheme="minorHAnsi"/>
          <w:color w:val="183E49"/>
        </w:rPr>
        <w:t>grigi e bianchi</w:t>
      </w:r>
      <w:r w:rsidRPr="006B100D">
        <w:rPr>
          <w:rFonts w:asciiTheme="minorHAnsi" w:hAnsiTheme="minorHAnsi" w:cstheme="minorHAnsi"/>
          <w:color w:val="183E49"/>
        </w:rPr>
        <w:t>, con rare aggiunte di ciottoli di colore ocra. Le campate sono delimitate da una coppia di lesene di matrice dorica. </w:t>
      </w:r>
    </w:p>
    <w:p w14:paraId="1D1DFCCE" w14:textId="65BBB7E9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>Nelle specchiature inferiori la decorazione musiva è costituita da riquadri concentrici, mentre in quelle superiori sono rappresentate alternativamente corone e ghirlande.</w:t>
      </w:r>
    </w:p>
    <w:p w14:paraId="22783B03" w14:textId="77777777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 xml:space="preserve">Nel 2018 la Direzione regionale Musei della Lombardia ha deciso di attivare - con la collaborazione del Consiglio Nazionale delle Ricerche - </w:t>
      </w:r>
      <w:r w:rsidRPr="006B100D">
        <w:rPr>
          <w:rFonts w:asciiTheme="minorHAnsi" w:hAnsiTheme="minorHAnsi" w:cstheme="minorHAnsi"/>
          <w:iCs/>
          <w:color w:val="183E49"/>
        </w:rPr>
        <w:t>Istituto per la Conservazione e la Valorizzazione dei Beni Culturali</w:t>
      </w:r>
      <w:r w:rsidRPr="006B100D">
        <w:rPr>
          <w:rFonts w:asciiTheme="minorHAnsi" w:hAnsiTheme="minorHAnsi" w:cstheme="minorHAnsi"/>
          <w:color w:val="183E49"/>
        </w:rPr>
        <w:t xml:space="preserve"> di Milano - un cantiere di restauro pilota, condotto dalla dott.ssa Palazzo, per definire una metodologia di intervento che potesse poi essere applicata all’intera struttura, che presentava diversi fattori di degrado.</w:t>
      </w:r>
    </w:p>
    <w:p w14:paraId="797CA333" w14:textId="166A978B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>Tutte le superfici, infatti, ed in particola</w:t>
      </w:r>
      <w:r w:rsidR="00A75A69">
        <w:rPr>
          <w:rFonts w:asciiTheme="minorHAnsi" w:hAnsiTheme="minorHAnsi" w:cstheme="minorHAnsi"/>
          <w:color w:val="183E49"/>
        </w:rPr>
        <w:t>r</w:t>
      </w:r>
      <w:r w:rsidRPr="006B100D">
        <w:rPr>
          <w:rFonts w:asciiTheme="minorHAnsi" w:hAnsiTheme="minorHAnsi" w:cstheme="minorHAnsi"/>
          <w:color w:val="183E49"/>
        </w:rPr>
        <w:t xml:space="preserve"> modo le modanature e superfici orizzontali, presentano depositi superficiali di polvere, terriccio, particolato atmosferico, guano, diffusi indistintamente sui diversi materiali. Nelle campiture a mosaico i ciottoli di fiume di colore bianco risultano particolarmente anneriti in corrispondenza della faccia verticale più aggettante, probabilmente perché più erosa e porosa per effetto delle piogge acide e quindi più predisposta ad assorbire e trattenere il particolato atmosferico e gli inquinanti.</w:t>
      </w:r>
    </w:p>
    <w:p w14:paraId="3D8DD5D0" w14:textId="77777777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 xml:space="preserve">In alcuni punti, soprattutto lungo i bordi dei riquadri, vi sono lacune e mancanze dovute alla caduta dei ciottoli. L’esposizione agli agenti atmosferici ha causato gravi danni ai blocchi in pietra della partitura architettonica, mentre l’erosione e i </w:t>
      </w:r>
      <w:r w:rsidRPr="006B100D">
        <w:rPr>
          <w:rFonts w:asciiTheme="minorHAnsi" w:hAnsiTheme="minorHAnsi" w:cstheme="minorHAnsi"/>
          <w:color w:val="183E49"/>
        </w:rPr>
        <w:lastRenderedPageBreak/>
        <w:t>dilavamenti su tutta la superficie hanno reso fragile e friabile il materiale lapideo. La pietra del basamento, in particolare, è interessata da distacchi e diffuse esfoliazioni.</w:t>
      </w:r>
    </w:p>
    <w:p w14:paraId="055050D3" w14:textId="27F680AA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>Durante il cantiere di restauro pilota condotto sulle campate 30 e 31 dell’esedra è stata realizzata una campagna di indagini diagnostiche per valutare le caratteristiche chimiche di alcuni materiali costitutivi e le cause e i fattori di degrado che li interessano.</w:t>
      </w:r>
      <w:r w:rsidR="00680252">
        <w:rPr>
          <w:rFonts w:asciiTheme="minorHAnsi" w:hAnsiTheme="minorHAnsi" w:cstheme="minorHAnsi"/>
          <w:color w:val="183E49"/>
        </w:rPr>
        <w:t xml:space="preserve"> </w:t>
      </w:r>
      <w:r w:rsidRPr="006B100D">
        <w:rPr>
          <w:rFonts w:asciiTheme="minorHAnsi" w:hAnsiTheme="minorHAnsi" w:cstheme="minorHAnsi"/>
          <w:color w:val="183E49"/>
        </w:rPr>
        <w:t>Inoltre, al termine del cantiere pilota sono stati testati alcuni prodotti di restauro sul materiale lapideo che compone la partitura architettonica del prospetto interno dell’esedra e il basamento. I prodotti applicati hanno potere consolidante, protettivo e/o biocida e su di essi sono stati effettuati test diagnostici per la verifica scientifica dei risultati, monitorando il comportamento della pietra trattata rispetto quella non trattata e le eventuali variazioni avvenute a distanza di alcuni mesi dall’esecuzione dei tasselli di prova.</w:t>
      </w:r>
    </w:p>
    <w:p w14:paraId="75397455" w14:textId="77777777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>I test diagnostici sono stati fondamentali per poter scegliere i materiali da applicare nei cantieri successivi e per poter strutturare al meglio l’intervento conservativo attualmente in atto e che vedrà la conclusione nel 2022 con il restauro completo delle 19 campate che compongono l’esedra.</w:t>
      </w:r>
    </w:p>
    <w:p w14:paraId="45CA794A" w14:textId="7918F736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 xml:space="preserve">La stessa metodologia utilizzata per il restauro della struttura di delimitazione del giardino è stata applicata anche al monumento, anch’esso oggetto, nel 2019, di un cantiere conservativo pilota. In questo caso si è deciso di intervenire sul lato meridionale del basamento della Cappella Espiatoria, sulla scalinata principale e su una porzione del terrazzo. L’area del basamento e del terrazzo presentavano ampie </w:t>
      </w:r>
      <w:proofErr w:type="spellStart"/>
      <w:r w:rsidRPr="006B100D">
        <w:rPr>
          <w:rFonts w:asciiTheme="minorHAnsi" w:hAnsiTheme="minorHAnsi" w:cstheme="minorHAnsi"/>
          <w:color w:val="183E49"/>
        </w:rPr>
        <w:t>esfoliature</w:t>
      </w:r>
      <w:proofErr w:type="spellEnd"/>
      <w:r w:rsidRPr="006B100D">
        <w:rPr>
          <w:rFonts w:asciiTheme="minorHAnsi" w:hAnsiTheme="minorHAnsi" w:cstheme="minorHAnsi"/>
          <w:color w:val="183E49"/>
        </w:rPr>
        <w:t xml:space="preserve"> e attacchi di agenti </w:t>
      </w:r>
      <w:proofErr w:type="spellStart"/>
      <w:r w:rsidRPr="006B100D">
        <w:rPr>
          <w:rFonts w:asciiTheme="minorHAnsi" w:hAnsiTheme="minorHAnsi" w:cstheme="minorHAnsi"/>
          <w:color w:val="183E49"/>
        </w:rPr>
        <w:t>biodeteriogeni</w:t>
      </w:r>
      <w:proofErr w:type="spellEnd"/>
      <w:r w:rsidR="00B24C2A">
        <w:rPr>
          <w:rFonts w:asciiTheme="minorHAnsi" w:hAnsiTheme="minorHAnsi" w:cstheme="minorHAnsi"/>
          <w:color w:val="183E49"/>
        </w:rPr>
        <w:t>.</w:t>
      </w:r>
      <w:r w:rsidRPr="006B100D">
        <w:rPr>
          <w:rFonts w:asciiTheme="minorHAnsi" w:hAnsiTheme="minorHAnsi" w:cstheme="minorHAnsi"/>
          <w:color w:val="183E49"/>
        </w:rPr>
        <w:t xml:space="preserve"> La scalinata era invece interessata da fenomeni di erosione e dilavamento. Si è deciso di operare anche in questo cantiere con il supporto del CNR- IVCB di Milano che </w:t>
      </w:r>
      <w:bookmarkStart w:id="0" w:name="_GoBack"/>
      <w:bookmarkEnd w:id="0"/>
      <w:r w:rsidRPr="006B100D">
        <w:rPr>
          <w:rFonts w:asciiTheme="minorHAnsi" w:hAnsiTheme="minorHAnsi" w:cstheme="minorHAnsi"/>
          <w:color w:val="183E49"/>
        </w:rPr>
        <w:t xml:space="preserve"> ha condotto i test diagnostici sia in loco che in laboratorio, utilizzando diversi consolidanti e protettivi.</w:t>
      </w:r>
    </w:p>
    <w:p w14:paraId="039BEF64" w14:textId="77777777" w:rsidR="00502606" w:rsidRPr="006B100D" w:rsidRDefault="00502606" w:rsidP="006B100D">
      <w:pPr>
        <w:pStyle w:val="NormaleWeb"/>
        <w:ind w:left="2268"/>
        <w:jc w:val="both"/>
        <w:rPr>
          <w:rFonts w:asciiTheme="minorHAnsi" w:hAnsiTheme="minorHAnsi" w:cstheme="minorHAnsi"/>
          <w:color w:val="183E49"/>
        </w:rPr>
      </w:pPr>
      <w:r w:rsidRPr="006B100D">
        <w:rPr>
          <w:rFonts w:asciiTheme="minorHAnsi" w:hAnsiTheme="minorHAnsi" w:cstheme="minorHAnsi"/>
          <w:color w:val="183E49"/>
        </w:rPr>
        <w:t xml:space="preserve">Attualmente, grazie ai test diagnostici condotti e ai risultati del cantiere pilota, è in via di definizione il progetto per poter intervenire su tutta la parte </w:t>
      </w:r>
      <w:proofErr w:type="spellStart"/>
      <w:r w:rsidRPr="006B100D">
        <w:rPr>
          <w:rFonts w:asciiTheme="minorHAnsi" w:hAnsiTheme="minorHAnsi" w:cstheme="minorHAnsi"/>
          <w:color w:val="183E49"/>
        </w:rPr>
        <w:t>basamentale</w:t>
      </w:r>
      <w:proofErr w:type="spellEnd"/>
      <w:r w:rsidRPr="006B100D">
        <w:rPr>
          <w:rFonts w:asciiTheme="minorHAnsi" w:hAnsiTheme="minorHAnsi" w:cstheme="minorHAnsi"/>
          <w:color w:val="183E49"/>
        </w:rPr>
        <w:t xml:space="preserve"> del Museo.</w:t>
      </w:r>
    </w:p>
    <w:p w14:paraId="103B8B33" w14:textId="77777777" w:rsidR="00502606" w:rsidRPr="006B100D" w:rsidRDefault="00502606" w:rsidP="006B100D">
      <w:pPr>
        <w:ind w:left="2268"/>
        <w:jc w:val="both"/>
        <w:rPr>
          <w:rFonts w:cstheme="minorHAnsi"/>
          <w:color w:val="183E49"/>
        </w:rPr>
      </w:pPr>
    </w:p>
    <w:p w14:paraId="5757DC06" w14:textId="77777777" w:rsidR="00502606" w:rsidRPr="006B100D" w:rsidRDefault="00502606" w:rsidP="006B100D">
      <w:pPr>
        <w:pStyle w:val="Nessunaspaziatura"/>
        <w:ind w:left="2268"/>
        <w:jc w:val="both"/>
        <w:rPr>
          <w:rStyle w:val="MC"/>
          <w:rFonts w:asciiTheme="minorHAnsi" w:eastAsiaTheme="minorHAnsi" w:hAnsiTheme="minorHAnsi" w:cstheme="minorHAnsi"/>
          <w:color w:val="183E49"/>
        </w:rPr>
      </w:pPr>
    </w:p>
    <w:p w14:paraId="49B84C80" w14:textId="77777777" w:rsidR="00A27CE3" w:rsidRPr="006B100D" w:rsidRDefault="00A27CE3" w:rsidP="006B100D">
      <w:pPr>
        <w:ind w:left="2268"/>
        <w:jc w:val="both"/>
        <w:rPr>
          <w:rFonts w:cstheme="minorHAnsi"/>
          <w:color w:val="183E49"/>
        </w:rPr>
      </w:pPr>
    </w:p>
    <w:sectPr w:rsidR="00A27CE3" w:rsidRPr="006B100D" w:rsidSect="00C81D2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2" w:right="845" w:bottom="179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D08B" w14:textId="77777777" w:rsidR="00FC712D" w:rsidRDefault="00FC712D" w:rsidP="00864188">
      <w:r>
        <w:separator/>
      </w:r>
    </w:p>
  </w:endnote>
  <w:endnote w:type="continuationSeparator" w:id="0">
    <w:p w14:paraId="6B0F617E" w14:textId="77777777" w:rsidR="00FC712D" w:rsidRDefault="00FC712D" w:rsidP="0086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A57C" w14:textId="50783D7A" w:rsidR="00C81D23" w:rsidRDefault="00D9554D">
    <w:pPr>
      <w:pStyle w:val="Pidipagina"/>
    </w:pPr>
    <w:r>
      <w:rPr>
        <w:noProof/>
        <w:lang w:eastAsia="it-IT"/>
      </w:rPr>
      <w:drawing>
        <wp:inline distT="0" distB="0" distL="0" distR="0" wp14:anchorId="2FDB41A5" wp14:editId="097225FF">
          <wp:extent cx="1090504" cy="421200"/>
          <wp:effectExtent l="0" t="0" r="1905" b="1079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RL-bl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504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D6906" w14:textId="778C296B" w:rsidR="008A1F38" w:rsidRDefault="00D9554D">
    <w:pPr>
      <w:pStyle w:val="Pidipagina"/>
    </w:pPr>
    <w:r>
      <w:rPr>
        <w:noProof/>
        <w:lang w:eastAsia="it-IT"/>
      </w:rPr>
      <w:drawing>
        <wp:inline distT="0" distB="0" distL="0" distR="0" wp14:anchorId="571DD652" wp14:editId="2EB3E9B9">
          <wp:extent cx="1090504" cy="421200"/>
          <wp:effectExtent l="0" t="0" r="1905" b="1079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RL-blu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504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60EB" w14:textId="77777777" w:rsidR="00FC712D" w:rsidRDefault="00FC712D" w:rsidP="00864188">
      <w:r>
        <w:separator/>
      </w:r>
    </w:p>
  </w:footnote>
  <w:footnote w:type="continuationSeparator" w:id="0">
    <w:p w14:paraId="6769AA04" w14:textId="77777777" w:rsidR="00FC712D" w:rsidRDefault="00FC712D" w:rsidP="0086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C1E1" w14:textId="6D90D5AE" w:rsidR="00864188" w:rsidRDefault="00D025C3" w:rsidP="00221B31">
    <w:pPr>
      <w:pStyle w:val="Intestazione"/>
    </w:pPr>
    <w:r w:rsidRPr="00573854">
      <w:rPr>
        <w:rFonts w:cstheme="minorHAnsi"/>
        <w:noProof/>
        <w:sz w:val="32"/>
        <w:szCs w:val="32"/>
        <w:lang w:eastAsia="it-IT"/>
      </w:rPr>
      <w:drawing>
        <wp:anchor distT="0" distB="0" distL="114300" distR="114300" simplePos="0" relativeHeight="251661312" behindDoc="1" locked="0" layoutInCell="1" allowOverlap="1" wp14:anchorId="56D7D663" wp14:editId="7EC76CE0">
          <wp:simplePos x="0" y="0"/>
          <wp:positionH relativeFrom="column">
            <wp:posOffset>5210175</wp:posOffset>
          </wp:positionH>
          <wp:positionV relativeFrom="paragraph">
            <wp:posOffset>-229235</wp:posOffset>
          </wp:positionV>
          <wp:extent cx="941705" cy="1337310"/>
          <wp:effectExtent l="0" t="0" r="0" b="0"/>
          <wp:wrapNone/>
          <wp:docPr id="1" name="Immagine 1" descr="Z:\MOSTRE\DIREZIONE MUSEI LOMBARDIA\CAPPELLA ESPIATORIA MONZA\MATERIALI INTERNI\Logo_Colori_Trasp-212x300[1]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OSTRE\DIREZIONE MUSEI LOMBARDIA\CAPPELLA ESPIATORIA MONZA\MATERIALI INTERNI\Logo_Colori_Trasp-212x300[1]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9FE">
      <w:rPr>
        <w:noProof/>
        <w:lang w:eastAsia="it-IT"/>
      </w:rPr>
      <w:drawing>
        <wp:inline distT="0" distB="0" distL="0" distR="0" wp14:anchorId="2CA3B13B" wp14:editId="02C6C362">
          <wp:extent cx="1086792" cy="576000"/>
          <wp:effectExtent l="0" t="0" r="5715" b="825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pella_Espiatoria_di_Monza_2_Bl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9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25671" w14:textId="7D736A73" w:rsidR="002337FC" w:rsidRDefault="002337FC" w:rsidP="00221B31">
    <w:pPr>
      <w:pStyle w:val="Intestazione"/>
    </w:pPr>
  </w:p>
  <w:p w14:paraId="4FC7CBD7" w14:textId="3EE3DFEE" w:rsidR="002337FC" w:rsidRDefault="002337FC" w:rsidP="00221B31">
    <w:pPr>
      <w:pStyle w:val="Intestazione"/>
    </w:pPr>
  </w:p>
  <w:p w14:paraId="47128BB8" w14:textId="77777777" w:rsidR="002337FC" w:rsidRDefault="002337FC" w:rsidP="00221B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3DB7" w14:textId="78F3429C" w:rsidR="00A27CE3" w:rsidRDefault="00722E16">
    <w:pPr>
      <w:pStyle w:val="Intestazione"/>
    </w:pPr>
    <w:r w:rsidRPr="00573854">
      <w:rPr>
        <w:rFonts w:cstheme="minorHAnsi"/>
        <w:noProof/>
        <w:sz w:val="32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6E19D10D" wp14:editId="52D7E7B8">
          <wp:simplePos x="0" y="0"/>
          <wp:positionH relativeFrom="column">
            <wp:posOffset>5276850</wp:posOffset>
          </wp:positionH>
          <wp:positionV relativeFrom="paragraph">
            <wp:posOffset>-210185</wp:posOffset>
          </wp:positionV>
          <wp:extent cx="941705" cy="1337310"/>
          <wp:effectExtent l="0" t="0" r="0" b="0"/>
          <wp:wrapNone/>
          <wp:docPr id="3" name="Immagine 3" descr="Z:\MOSTRE\DIREZIONE MUSEI LOMBARDIA\CAPPELLA ESPIATORIA MONZA\MATERIALI INTERNI\Logo_Colori_Trasp-212x300[1]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OSTRE\DIREZIONE MUSEI LOMBARDIA\CAPPELLA ESPIATORIA MONZA\MATERIALI INTERNI\Logo_Colori_Trasp-212x300[1]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9FE">
      <w:rPr>
        <w:noProof/>
        <w:lang w:eastAsia="it-IT"/>
      </w:rPr>
      <w:drawing>
        <wp:inline distT="0" distB="0" distL="0" distR="0" wp14:anchorId="5405B4DD" wp14:editId="64559B0B">
          <wp:extent cx="1086792" cy="576000"/>
          <wp:effectExtent l="0" t="0" r="5715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pella_Espiatoria_di_Monza_2_Bl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9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16A13" w14:textId="274F60DF" w:rsidR="00A27CE3" w:rsidRDefault="00A27CE3">
    <w:pPr>
      <w:pStyle w:val="Intestazione"/>
    </w:pPr>
  </w:p>
  <w:p w14:paraId="2B440AC7" w14:textId="53683635" w:rsidR="00722E16" w:rsidRDefault="00722E16">
    <w:pPr>
      <w:pStyle w:val="Intestazione"/>
    </w:pPr>
  </w:p>
  <w:p w14:paraId="5FF48125" w14:textId="77777777" w:rsidR="00722E16" w:rsidRDefault="00722E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88"/>
    <w:rsid w:val="000469FA"/>
    <w:rsid w:val="000C2012"/>
    <w:rsid w:val="002171E0"/>
    <w:rsid w:val="00221B31"/>
    <w:rsid w:val="002337FC"/>
    <w:rsid w:val="00270822"/>
    <w:rsid w:val="00302BE9"/>
    <w:rsid w:val="00311CD6"/>
    <w:rsid w:val="003A35D9"/>
    <w:rsid w:val="003D1339"/>
    <w:rsid w:val="003E44CB"/>
    <w:rsid w:val="004137D8"/>
    <w:rsid w:val="004A1D23"/>
    <w:rsid w:val="004A3FA8"/>
    <w:rsid w:val="004D059F"/>
    <w:rsid w:val="00502606"/>
    <w:rsid w:val="005726D2"/>
    <w:rsid w:val="005F7943"/>
    <w:rsid w:val="00653C71"/>
    <w:rsid w:val="00680252"/>
    <w:rsid w:val="006B100D"/>
    <w:rsid w:val="006D6239"/>
    <w:rsid w:val="00722E16"/>
    <w:rsid w:val="00864188"/>
    <w:rsid w:val="008A1F38"/>
    <w:rsid w:val="008C261D"/>
    <w:rsid w:val="00A27CE3"/>
    <w:rsid w:val="00A75A69"/>
    <w:rsid w:val="00AA25AC"/>
    <w:rsid w:val="00B03168"/>
    <w:rsid w:val="00B1387F"/>
    <w:rsid w:val="00B24C2A"/>
    <w:rsid w:val="00B41FEF"/>
    <w:rsid w:val="00BD7D52"/>
    <w:rsid w:val="00C77A11"/>
    <w:rsid w:val="00C81D23"/>
    <w:rsid w:val="00CD697D"/>
    <w:rsid w:val="00D025C3"/>
    <w:rsid w:val="00D10F0F"/>
    <w:rsid w:val="00D53CA8"/>
    <w:rsid w:val="00D92356"/>
    <w:rsid w:val="00D9554D"/>
    <w:rsid w:val="00DE00DF"/>
    <w:rsid w:val="00F839FE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2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C">
    <w:name w:val="MC"/>
    <w:uiPriority w:val="1"/>
    <w:qFormat/>
    <w:rsid w:val="00D10F0F"/>
    <w:rPr>
      <w:rFonts w:ascii="Optima" w:eastAsia="Times New Roman" w:hAnsi="Optima" w:cs="Times New Roman"/>
      <w:color w:val="222222"/>
      <w:sz w:val="22"/>
      <w:szCs w:val="22"/>
      <w:bdr w:val="none" w:sz="0" w:space="0" w:color="auto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864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88"/>
  </w:style>
  <w:style w:type="paragraph" w:styleId="Pidipagina">
    <w:name w:val="footer"/>
    <w:basedOn w:val="Normale"/>
    <w:link w:val="PidipaginaCarattere"/>
    <w:uiPriority w:val="99"/>
    <w:unhideWhenUsed/>
    <w:rsid w:val="00864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188"/>
  </w:style>
  <w:style w:type="character" w:styleId="Enfasigrassetto">
    <w:name w:val="Strong"/>
    <w:basedOn w:val="Carpredefinitoparagrafo"/>
    <w:uiPriority w:val="22"/>
    <w:qFormat/>
    <w:rsid w:val="00221B31"/>
    <w:rPr>
      <w:b/>
      <w:bCs/>
    </w:rPr>
  </w:style>
  <w:style w:type="paragraph" w:styleId="NormaleWeb">
    <w:name w:val="Normal (Web)"/>
    <w:basedOn w:val="Normale"/>
    <w:uiPriority w:val="99"/>
    <w:unhideWhenUsed/>
    <w:rsid w:val="00B41F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1FE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st">
    <w:name w:val="st"/>
    <w:basedOn w:val="Carpredefinitoparagrafo"/>
    <w:rsid w:val="00B41F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E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E1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D7D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C244F9-63F9-41D5-B388-15A0C32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Ghitta</dc:creator>
  <cp:keywords/>
  <dc:description/>
  <cp:lastModifiedBy>Emanuela Daffra</cp:lastModifiedBy>
  <cp:revision>3</cp:revision>
  <cp:lastPrinted>2021-11-30T09:19:00Z</cp:lastPrinted>
  <dcterms:created xsi:type="dcterms:W3CDTF">2021-11-30T13:29:00Z</dcterms:created>
  <dcterms:modified xsi:type="dcterms:W3CDTF">2021-11-30T13:51:00Z</dcterms:modified>
</cp:coreProperties>
</file>