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b/>
          <w:bCs/>
          <w:i/>
          <w:color w:val="000000"/>
          <w:sz w:val="36"/>
          <w:szCs w:val="36"/>
          <w:u w:color="000000"/>
          <w:bdr w:val="nil"/>
          <w:lang w:eastAsia="it-IT"/>
        </w:rPr>
      </w:pPr>
      <w:r w:rsidRPr="00EE2B2B">
        <w:rPr>
          <w:rFonts w:eastAsia="Calibri" w:cstheme="minorHAnsi"/>
          <w:b/>
          <w:bCs/>
          <w:i/>
          <w:color w:val="000000"/>
          <w:sz w:val="36"/>
          <w:szCs w:val="36"/>
          <w:u w:color="000000"/>
          <w:bdr w:val="nil"/>
          <w:lang w:eastAsia="it-IT"/>
        </w:rPr>
        <w:t>RARA AVIS</w:t>
      </w: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b/>
          <w:bCs/>
          <w:iCs/>
          <w:color w:val="000000"/>
          <w:sz w:val="36"/>
          <w:szCs w:val="36"/>
          <w:u w:color="000000"/>
          <w:bdr w:val="nil"/>
          <w:lang w:eastAsia="it-IT"/>
        </w:rPr>
      </w:pPr>
      <w:r w:rsidRPr="00EE2B2B">
        <w:rPr>
          <w:rFonts w:eastAsia="Calibri" w:cstheme="minorHAnsi"/>
          <w:b/>
          <w:bCs/>
          <w:i/>
          <w:color w:val="000000"/>
          <w:sz w:val="36"/>
          <w:szCs w:val="36"/>
          <w:u w:color="000000"/>
          <w:bdr w:val="nil"/>
          <w:lang w:eastAsia="it-IT"/>
        </w:rPr>
        <w:t>Moda in volo alle Uccelliere Farnesiane</w:t>
      </w: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b/>
          <w:bCs/>
          <w:color w:val="000000"/>
          <w:sz w:val="36"/>
          <w:szCs w:val="36"/>
          <w:u w:color="000000"/>
          <w:bdr w:val="nil"/>
          <w:lang w:eastAsia="it-IT"/>
        </w:rPr>
      </w:pP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</w:pPr>
      <w:r w:rsidRPr="00EE2B2B"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  <w:t>Roma, Parco Archeologico del Colosseo</w:t>
      </w: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</w:pPr>
      <w:r w:rsidRPr="00EE2B2B"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  <w:t>Uccelliere Farnesiane</w:t>
      </w: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</w:pPr>
    </w:p>
    <w:p w:rsidR="00A71CA3" w:rsidRPr="00EE2B2B" w:rsidRDefault="00A71CA3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</w:pPr>
      <w:r w:rsidRPr="00EE2B2B">
        <w:rPr>
          <w:rFonts w:eastAsia="Calibri" w:cstheme="minorHAnsi"/>
          <w:color w:val="000000"/>
          <w:sz w:val="28"/>
          <w:szCs w:val="28"/>
          <w:u w:color="000000"/>
          <w:bdr w:val="nil"/>
          <w:lang w:eastAsia="it-IT"/>
        </w:rPr>
        <w:t>24 aprile 2024 – 21 luglio 2024</w:t>
      </w:r>
    </w:p>
    <w:p w:rsidR="00A71CA3" w:rsidRPr="00EE2B2B" w:rsidRDefault="00A71CA3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</w:p>
    <w:p w:rsidR="00A71CA3" w:rsidRPr="00EE2B2B" w:rsidRDefault="00A71CA3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</w:p>
    <w:p w:rsidR="00A71CA3" w:rsidRPr="00EE2B2B" w:rsidRDefault="00A71CA3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  <w:r w:rsidRPr="00EE2B2B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LE SEZIONI</w:t>
      </w:r>
    </w:p>
    <w:p w:rsidR="00A71CA3" w:rsidRPr="00EE2B2B" w:rsidRDefault="00A71CA3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>IL MITO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  <w:r w:rsidRPr="00EE2B2B">
        <w:rPr>
          <w:rFonts w:asciiTheme="minorHAnsi" w:hAnsiTheme="minorHAnsi" w:cstheme="minorHAnsi"/>
          <w:iCs/>
          <w:sz w:val="22"/>
          <w:szCs w:val="22"/>
        </w:rPr>
        <w:t xml:space="preserve">Dedicata al mito e al divino, la prima voliera è ‘popolata’ di abiti-uccello bianchi, neri e oro. Il percorso si apre l’abito-cigno di Maria Grazia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Chiuri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 per Dior che allude al mito di Leda e il cigno. Si prosegue poi con il cigno nero, che riporta alla memoria la torbida Odile di </w:t>
      </w:r>
      <w:r w:rsidRPr="00EE2B2B">
        <w:rPr>
          <w:rFonts w:asciiTheme="minorHAnsi" w:hAnsiTheme="minorHAnsi" w:cstheme="minorHAnsi"/>
          <w:i/>
          <w:sz w:val="22"/>
          <w:szCs w:val="22"/>
        </w:rPr>
        <w:t>Il Lago dei Cigni</w:t>
      </w:r>
      <w:r w:rsidRPr="00EE2B2B">
        <w:rPr>
          <w:rFonts w:asciiTheme="minorHAnsi" w:hAnsiTheme="minorHAnsi" w:cstheme="minorHAnsi"/>
          <w:iCs/>
          <w:sz w:val="22"/>
          <w:szCs w:val="22"/>
        </w:rPr>
        <w:t xml:space="preserve"> di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Tchaikovsky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, di Alexander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McQueen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 per Givenchy (haute-couture autunno inverno 1997). 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  <w:r w:rsidRPr="00EE2B2B">
        <w:rPr>
          <w:rFonts w:asciiTheme="minorHAnsi" w:hAnsiTheme="minorHAnsi" w:cstheme="minorHAnsi"/>
          <w:iCs/>
          <w:sz w:val="22"/>
          <w:szCs w:val="22"/>
        </w:rPr>
        <w:t xml:space="preserve">Di segno diverso il look ‘angelico’, con imponente apertura alare, creato da Donatella Versace per Katy Perry in occasione del Gala del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Metropolitan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 Museum (2018). La sezione si conclude con </w:t>
      </w:r>
      <w:r w:rsidRPr="00EE2B2B">
        <w:rPr>
          <w:rFonts w:asciiTheme="minorHAnsi" w:hAnsiTheme="minorHAnsi" w:cstheme="minorHAnsi"/>
          <w:i/>
          <w:sz w:val="22"/>
          <w:szCs w:val="22"/>
        </w:rPr>
        <w:t xml:space="preserve">Angel or </w:t>
      </w:r>
      <w:proofErr w:type="spellStart"/>
      <w:r w:rsidRPr="00EE2B2B">
        <w:rPr>
          <w:rFonts w:asciiTheme="minorHAnsi" w:hAnsiTheme="minorHAnsi" w:cstheme="minorHAnsi"/>
          <w:i/>
          <w:sz w:val="22"/>
          <w:szCs w:val="22"/>
        </w:rPr>
        <w:t>Devil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 onirico copricapo di Philip Jones e con un inno alla sostenibilità, </w:t>
      </w:r>
      <w:r w:rsidRPr="00EE2B2B">
        <w:rPr>
          <w:rFonts w:asciiTheme="minorHAnsi" w:hAnsiTheme="minorHAnsi" w:cstheme="minorHAnsi"/>
          <w:i/>
          <w:sz w:val="22"/>
          <w:szCs w:val="22"/>
        </w:rPr>
        <w:t>La vittoria del colibrì</w:t>
      </w:r>
      <w:r w:rsidRPr="00EE2B2B">
        <w:rPr>
          <w:rFonts w:asciiTheme="minorHAnsi" w:hAnsiTheme="minorHAnsi" w:cstheme="minorHAnsi"/>
          <w:iCs/>
          <w:sz w:val="22"/>
          <w:szCs w:val="22"/>
        </w:rPr>
        <w:t xml:space="preserve">, l’abito realizzato in seta non-violenta di Tiziano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Guardini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</w:p>
    <w:p w:rsidR="005379F6" w:rsidRPr="00EE2B2B" w:rsidRDefault="00A71CA3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>Le ALI</w:t>
      </w:r>
      <w:r w:rsidR="005379F6"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proofErr w:type="spellStart"/>
      <w:r w:rsidR="005379F6"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>irreALI</w:t>
      </w:r>
      <w:proofErr w:type="spellEnd"/>
      <w:r w:rsidR="005379F6"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proofErr w:type="spellStart"/>
      <w:r w:rsidR="005379F6"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>reALI</w:t>
      </w:r>
      <w:proofErr w:type="spellEnd"/>
      <w:r w:rsidR="005379F6" w:rsidRPr="00EE2B2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La alata fantasia della ‘mitica’ Anna Piaggi </w:t>
      </w:r>
    </w:p>
    <w:p w:rsidR="005379F6" w:rsidRPr="00EE2B2B" w:rsidRDefault="005379F6" w:rsidP="00A71CA3">
      <w:pPr>
        <w:pStyle w:val="BlockText4"/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  <w:r w:rsidRPr="00EE2B2B">
        <w:rPr>
          <w:rFonts w:asciiTheme="minorHAnsi" w:hAnsiTheme="minorHAnsi" w:cstheme="minorHAnsi"/>
          <w:iCs/>
          <w:sz w:val="22"/>
          <w:szCs w:val="22"/>
        </w:rPr>
        <w:t xml:space="preserve">La prima voliera ospita anche la sezione dedicata alla ‘mitica’ </w:t>
      </w:r>
      <w:r w:rsidRPr="00EE2B2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Anna Piaggi (1931-2012), pur avendo attraversato la moda con levità, sfiorandola con apparente noncuranza, è stata una delle figure più significative </w:t>
      </w:r>
      <w:r w:rsidRPr="00EE2B2B">
        <w:rPr>
          <w:rFonts w:asciiTheme="minorHAnsi" w:hAnsiTheme="minorHAnsi" w:cstheme="minorHAnsi"/>
          <w:sz w:val="22"/>
          <w:szCs w:val="22"/>
        </w:rPr>
        <w:t>della moda contemporanea</w:t>
      </w:r>
      <w:r w:rsidRPr="00EE2B2B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. </w:t>
      </w:r>
      <w:r w:rsidRPr="00EE2B2B">
        <w:rPr>
          <w:rFonts w:asciiTheme="minorHAnsi" w:hAnsiTheme="minorHAnsi" w:cstheme="minorHAnsi"/>
          <w:sz w:val="22"/>
          <w:szCs w:val="22"/>
        </w:rPr>
        <w:t xml:space="preserve">Giornalista, musa ispiratrice, collezionista, iniziatrice del vintage e </w:t>
      </w:r>
      <w:proofErr w:type="spellStart"/>
      <w:r w:rsidRPr="00EE2B2B">
        <w:rPr>
          <w:rFonts w:asciiTheme="minorHAnsi" w:hAnsiTheme="minorHAnsi" w:cstheme="minorHAnsi"/>
          <w:sz w:val="22"/>
          <w:szCs w:val="22"/>
        </w:rPr>
        <w:t>individuatrice</w:t>
      </w:r>
      <w:proofErr w:type="spellEnd"/>
      <w:r w:rsidRPr="00EE2B2B">
        <w:rPr>
          <w:rFonts w:asciiTheme="minorHAnsi" w:hAnsiTheme="minorHAnsi" w:cstheme="minorHAnsi"/>
          <w:sz w:val="22"/>
          <w:szCs w:val="22"/>
        </w:rPr>
        <w:t xml:space="preserve"> di tendenze, Anna ha avuto sempre una fantasia ‘alata’. Il mondo animale, quello ornitologico incluso, come dimostrano i cappellini e la piccola borsette-gabbia provenienti dal suo guardaroba personale, esposti in questa sezione, sono un omaggio a lei e al suo gusto visionario.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b/>
          <w:bCs/>
          <w:sz w:val="22"/>
          <w:szCs w:val="22"/>
        </w:rPr>
      </w:pPr>
      <w:r w:rsidRPr="00EE2B2B">
        <w:rPr>
          <w:rFonts w:asciiTheme="minorHAnsi" w:hAnsiTheme="minorHAnsi" w:cstheme="minorHAnsi"/>
          <w:b/>
          <w:bCs/>
          <w:sz w:val="22"/>
          <w:szCs w:val="22"/>
        </w:rPr>
        <w:t>CALEIDOSCOPICHE VISIONI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  <w:r w:rsidRPr="00EE2B2B">
        <w:rPr>
          <w:rFonts w:asciiTheme="minorHAnsi" w:hAnsiTheme="minorHAnsi" w:cstheme="minorHAnsi"/>
          <w:iCs/>
          <w:sz w:val="22"/>
          <w:szCs w:val="22"/>
        </w:rPr>
        <w:t>La seconda voliera,</w:t>
      </w:r>
      <w:r w:rsidRPr="00EE2B2B">
        <w:rPr>
          <w:rFonts w:asciiTheme="minorHAnsi" w:hAnsiTheme="minorHAnsi" w:cstheme="minorHAnsi"/>
          <w:i/>
          <w:sz w:val="22"/>
          <w:szCs w:val="22"/>
        </w:rPr>
        <w:t xml:space="preserve"> Caleidoscopiche visioni</w:t>
      </w:r>
      <w:r w:rsidRPr="00EE2B2B">
        <w:rPr>
          <w:rFonts w:asciiTheme="minorHAnsi" w:hAnsiTheme="minorHAnsi" w:cstheme="minorHAnsi"/>
          <w:iCs/>
          <w:sz w:val="22"/>
          <w:szCs w:val="22"/>
        </w:rPr>
        <w:t xml:space="preserve"> è una sorta di giardino dell’Eden, pieno di uccelli fantastici e coloratissimi. In questo viaggio surreale fatto di caleidoscopici abiti si incontrano uccelli esotici, pensiamo a Roberto Capucci o a Jean Paul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Gaultier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, e bizzarri esemplari ornitologici, è il caso di quell’affascinante mix hollywoodiano tra una farfalla e un uccello del paradiso, che è l’abito creato da Thierry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Mugler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. Si prosegue poi con il vestito piumato di Dolce &amp; Gabbana e con le oniriche creazioni Iris Van </w:t>
      </w:r>
      <w:proofErr w:type="spellStart"/>
      <w:r w:rsidRPr="00EE2B2B">
        <w:rPr>
          <w:rFonts w:asciiTheme="minorHAnsi" w:hAnsiTheme="minorHAnsi" w:cstheme="minorHAnsi"/>
          <w:iCs/>
          <w:sz w:val="22"/>
          <w:szCs w:val="22"/>
        </w:rPr>
        <w:t>Herpen</w:t>
      </w:r>
      <w:proofErr w:type="spellEnd"/>
      <w:r w:rsidRPr="00EE2B2B">
        <w:rPr>
          <w:rFonts w:asciiTheme="minorHAnsi" w:hAnsiTheme="minorHAnsi" w:cstheme="minorHAnsi"/>
          <w:iCs/>
          <w:sz w:val="22"/>
          <w:szCs w:val="22"/>
        </w:rPr>
        <w:t xml:space="preserve"> e di Gucci. Alla fine del percorso, ‘uccello della vanità’, ecco l’abito-pavone di Miuccia Prada, musa insuperata dell’anti-grazioso.                  </w:t>
      </w: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</w:p>
    <w:p w:rsidR="005379F6" w:rsidRPr="00EE2B2B" w:rsidRDefault="005379F6" w:rsidP="00A71CA3">
      <w:pPr>
        <w:pStyle w:val="BlockText3"/>
        <w:tabs>
          <w:tab w:val="left" w:pos="4962"/>
        </w:tabs>
        <w:spacing w:line="240" w:lineRule="auto"/>
        <w:ind w:right="1274"/>
        <w:rPr>
          <w:rFonts w:asciiTheme="minorHAnsi" w:hAnsiTheme="minorHAnsi" w:cstheme="minorHAnsi"/>
          <w:iCs/>
          <w:sz w:val="22"/>
          <w:szCs w:val="22"/>
        </w:rPr>
      </w:pPr>
    </w:p>
    <w:p w:rsidR="005379F6" w:rsidRPr="00EE2B2B" w:rsidRDefault="005379F6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jc w:val="both"/>
        <w:rPr>
          <w:rFonts w:eastAsia="Calibri" w:cstheme="minorHAnsi"/>
          <w:u w:color="000000"/>
          <w:bdr w:val="nil"/>
          <w:lang w:eastAsia="it-IT"/>
        </w:rPr>
      </w:pPr>
    </w:p>
    <w:p w:rsidR="005379F6" w:rsidRPr="00EE2B2B" w:rsidRDefault="005379F6" w:rsidP="00A71CA3">
      <w:pPr>
        <w:pStyle w:val="BlockText3"/>
        <w:tabs>
          <w:tab w:val="left" w:pos="4962"/>
          <w:tab w:val="left" w:pos="7938"/>
        </w:tabs>
        <w:spacing w:line="240" w:lineRule="auto"/>
        <w:ind w:right="1274"/>
        <w:rPr>
          <w:rStyle w:val="s1"/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  <w:bookmarkStart w:id="0" w:name="_GoBack"/>
      <w:bookmarkEnd w:id="0"/>
    </w:p>
    <w:p w:rsidR="005379F6" w:rsidRPr="00EE2B2B" w:rsidRDefault="005379F6" w:rsidP="00A71C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1274"/>
        <w:jc w:val="both"/>
        <w:rPr>
          <w:rFonts w:cstheme="minorHAnsi"/>
        </w:rPr>
      </w:pPr>
    </w:p>
    <w:p w:rsidR="008771BB" w:rsidRPr="00EE2B2B" w:rsidRDefault="008771BB" w:rsidP="00A71CA3">
      <w:pPr>
        <w:spacing w:after="0" w:line="240" w:lineRule="auto"/>
        <w:ind w:left="567" w:right="1274"/>
        <w:rPr>
          <w:rFonts w:cstheme="minorHAnsi"/>
        </w:rPr>
      </w:pPr>
    </w:p>
    <w:sectPr w:rsidR="008771BB" w:rsidRPr="00EE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6"/>
    <w:rsid w:val="00224876"/>
    <w:rsid w:val="005379F6"/>
    <w:rsid w:val="007B7A4B"/>
    <w:rsid w:val="008771BB"/>
    <w:rsid w:val="00A71CA3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BC9-D59D-4C2B-AD69-85A94A3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Text3">
    <w:name w:val="Block Text3"/>
    <w:basedOn w:val="Normale"/>
    <w:rsid w:val="005379F6"/>
    <w:pPr>
      <w:spacing w:after="0" w:line="360" w:lineRule="auto"/>
      <w:ind w:left="567" w:right="1701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s1">
    <w:name w:val="s1"/>
    <w:rsid w:val="005379F6"/>
    <w:rPr>
      <w:position w:val="3"/>
    </w:rPr>
  </w:style>
  <w:style w:type="paragraph" w:customStyle="1" w:styleId="BlockText4">
    <w:name w:val="Block Text4"/>
    <w:basedOn w:val="Normale"/>
    <w:rsid w:val="005379F6"/>
    <w:pPr>
      <w:spacing w:after="0" w:line="360" w:lineRule="auto"/>
      <w:ind w:left="567" w:right="1701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-Studio ESSECI</dc:creator>
  <cp:keywords/>
  <dc:description/>
  <cp:lastModifiedBy>Roberta -Studio ESSECI</cp:lastModifiedBy>
  <cp:revision>4</cp:revision>
  <dcterms:created xsi:type="dcterms:W3CDTF">2024-03-04T11:49:00Z</dcterms:created>
  <dcterms:modified xsi:type="dcterms:W3CDTF">2024-03-05T08:23:00Z</dcterms:modified>
</cp:coreProperties>
</file>