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509E" w14:textId="77777777" w:rsidR="00C40E39" w:rsidRPr="005F2A7C" w:rsidRDefault="007177C1" w:rsidP="00C40E39">
      <w:r>
        <w:t xml:space="preserve"> </w:t>
      </w:r>
    </w:p>
    <w:p w14:paraId="0BB2FBD2" w14:textId="77777777" w:rsidR="006C62CB" w:rsidRPr="005F2A7C" w:rsidRDefault="006C62CB" w:rsidP="006C62CB">
      <w:pPr>
        <w:jc w:val="center"/>
        <w:rPr>
          <w:b/>
          <w:bCs/>
          <w:sz w:val="32"/>
          <w:szCs w:val="32"/>
        </w:rPr>
      </w:pPr>
    </w:p>
    <w:p w14:paraId="625E915F" w14:textId="77777777" w:rsidR="00CC7642" w:rsidRPr="009B3723" w:rsidRDefault="006C62CB" w:rsidP="00CC7642">
      <w:pPr>
        <w:tabs>
          <w:tab w:val="left" w:pos="993"/>
        </w:tabs>
        <w:jc w:val="center"/>
        <w:rPr>
          <w:rFonts w:ascii="Palatino Linotype" w:hAnsi="Palatino Linotype" w:cs="Calibri"/>
          <w:b/>
          <w:bCs/>
          <w:sz w:val="32"/>
          <w:szCs w:val="32"/>
        </w:rPr>
      </w:pPr>
      <w:r w:rsidRPr="009B3723">
        <w:rPr>
          <w:rFonts w:ascii="Palatino Linotype" w:hAnsi="Palatino Linotype"/>
          <w:sz w:val="32"/>
          <w:szCs w:val="32"/>
        </w:rPr>
        <w:t xml:space="preserve">   </w:t>
      </w:r>
      <w:r w:rsidR="00CC7642" w:rsidRPr="009B3723">
        <w:rPr>
          <w:rFonts w:ascii="Palatino Linotype" w:hAnsi="Palatino Linotype" w:cs="Calibri"/>
          <w:b/>
          <w:bCs/>
          <w:sz w:val="32"/>
          <w:szCs w:val="32"/>
        </w:rPr>
        <w:t xml:space="preserve">L’intervento di restauro, una grande rete di competenze scientifiche e tecniche per “ritrovare” Giotto </w:t>
      </w:r>
    </w:p>
    <w:p w14:paraId="60FBD302" w14:textId="77777777" w:rsidR="00CC7642" w:rsidRDefault="00CC7642" w:rsidP="00CC7642">
      <w:pPr>
        <w:tabs>
          <w:tab w:val="left" w:pos="993"/>
        </w:tabs>
        <w:jc w:val="center"/>
        <w:rPr>
          <w:rFonts w:ascii="Times New Roman" w:hAnsi="Times New Roman" w:cs="Times New Roman"/>
        </w:rPr>
      </w:pPr>
    </w:p>
    <w:p w14:paraId="37DAEA57" w14:textId="77777777" w:rsidR="00CC7642" w:rsidRDefault="00CC7642" w:rsidP="00CC7642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645CD3AF" w14:textId="77777777" w:rsidR="00CC7642" w:rsidRPr="009B3723" w:rsidRDefault="00CC7642" w:rsidP="00CC7642">
      <w:pPr>
        <w:tabs>
          <w:tab w:val="left" w:pos="993"/>
        </w:tabs>
        <w:jc w:val="both"/>
        <w:rPr>
          <w:rFonts w:ascii="Palatino Linotype" w:hAnsi="Palatino Linotype" w:cstheme="minorHAnsi"/>
          <w:bCs/>
        </w:rPr>
      </w:pPr>
      <w:r w:rsidRPr="009B3723">
        <w:rPr>
          <w:rFonts w:ascii="Palatino Linotype" w:hAnsi="Palatino Linotype" w:cstheme="minorHAnsi"/>
          <w:b/>
          <w:bCs/>
        </w:rPr>
        <w:t>Firenze, 19 settembre 2024</w:t>
      </w:r>
      <w:r w:rsidRPr="009B3723">
        <w:rPr>
          <w:rFonts w:ascii="Palatino Linotype" w:hAnsi="Palatino Linotype" w:cstheme="minorHAnsi"/>
        </w:rPr>
        <w:t xml:space="preserve"> - </w:t>
      </w:r>
      <w:r w:rsidRPr="009B3723">
        <w:rPr>
          <w:rFonts w:ascii="Palatino Linotype" w:hAnsi="Palatino Linotype" w:cstheme="minorHAnsi"/>
          <w:bCs/>
        </w:rPr>
        <w:t>Per “ritrovare” Giotto nella Cappella Bardi</w:t>
      </w:r>
      <w:r w:rsidRPr="009B3723">
        <w:rPr>
          <w:rFonts w:ascii="Palatino Linotype" w:hAnsi="Palatino Linotype" w:cstheme="minorHAnsi"/>
        </w:rPr>
        <w:t xml:space="preserve"> l’Opificio delle Pietre Dure, insieme all’Opera di Santa Croce, ha </w:t>
      </w:r>
      <w:r w:rsidRPr="009B3723">
        <w:rPr>
          <w:rFonts w:ascii="Palatino Linotype" w:hAnsi="Palatino Linotype" w:cstheme="minorHAnsi"/>
          <w:bCs/>
        </w:rPr>
        <w:t xml:space="preserve">attivato una grande rete di competenze scientifiche e tecniche che hanno supportato l’esperienza ormai consolidata dell’Istituto di restauro. </w:t>
      </w:r>
    </w:p>
    <w:p w14:paraId="5831D6BC" w14:textId="77777777" w:rsidR="00CC7642" w:rsidRPr="009B3723" w:rsidRDefault="00CC7642" w:rsidP="00CC7642">
      <w:pPr>
        <w:tabs>
          <w:tab w:val="left" w:pos="993"/>
        </w:tabs>
        <w:jc w:val="both"/>
        <w:rPr>
          <w:rFonts w:ascii="Palatino Linotype" w:hAnsi="Palatino Linotype" w:cstheme="minorHAnsi"/>
          <w:bCs/>
        </w:rPr>
      </w:pPr>
      <w:r w:rsidRPr="009B3723">
        <w:rPr>
          <w:rFonts w:ascii="Palatino Linotype" w:hAnsi="Palatino Linotype" w:cstheme="minorHAnsi"/>
        </w:rPr>
        <w:t xml:space="preserve"> </w:t>
      </w:r>
      <w:r w:rsidRPr="009B3723">
        <w:rPr>
          <w:rFonts w:ascii="Palatino Linotype" w:hAnsi="Palatino Linotype" w:cstheme="minorHAnsi"/>
          <w:bCs/>
        </w:rPr>
        <w:t>Il progetto Bardi è partito da un’accurata fase di documentazione dello stato delle superfici dipinte, in primo luogo attraverso una campagna fotografica ad alta risoluzione, in luce diffusa, radente e ultravioletta</w:t>
      </w:r>
      <w:r w:rsidRPr="009B3723">
        <w:rPr>
          <w:rFonts w:ascii="Palatino Linotype" w:hAnsi="Palatino Linotype" w:cstheme="minorHAnsi"/>
        </w:rPr>
        <w:t>. Quest’ultima in particolare ha fornito risultati molto utili per individuare la presenza e la distribuzione di materiali diversi, sia appartenenti alla fase esecutiva che ad eventuali precedenti restauri. Grazie alla collaborazione con il Dipartimento di Ingegneria Civile, Chimica e Ambientale dell’Università degli Studi di Genova</w:t>
      </w:r>
      <w:r w:rsidRPr="009B3723">
        <w:rPr>
          <w:rFonts w:ascii="Palatino Linotype" w:hAnsi="Palatino Linotype" w:cstheme="minorHAnsi"/>
          <w:bCs/>
        </w:rPr>
        <w:t xml:space="preserve">, sulla base di un rilievo laser scanner, è stato ottenuto il modello HBIM 3D dell’intera cappella sul quale integrare tutte le successive analisi. </w:t>
      </w:r>
    </w:p>
    <w:p w14:paraId="0B07D54C" w14:textId="77777777" w:rsidR="00CC7642" w:rsidRPr="009B3723" w:rsidRDefault="00CC7642" w:rsidP="00CC7642">
      <w:pPr>
        <w:tabs>
          <w:tab w:val="left" w:pos="993"/>
        </w:tabs>
        <w:jc w:val="both"/>
        <w:rPr>
          <w:rFonts w:ascii="Palatino Linotype" w:hAnsi="Palatino Linotype" w:cstheme="minorHAnsi"/>
          <w:bCs/>
        </w:rPr>
      </w:pPr>
      <w:r w:rsidRPr="009B3723">
        <w:rPr>
          <w:rFonts w:ascii="Palatino Linotype" w:hAnsi="Palatino Linotype" w:cstheme="minorHAnsi"/>
        </w:rPr>
        <w:t xml:space="preserve">È stata quindi svolta una campagna di esami strutturali, in primo luogo </w:t>
      </w:r>
      <w:r w:rsidRPr="009B3723">
        <w:rPr>
          <w:rFonts w:ascii="Palatino Linotype" w:hAnsi="Palatino Linotype" w:cstheme="minorHAnsi"/>
          <w:bCs/>
        </w:rPr>
        <w:t xml:space="preserve">un’indagine georadar della Cappella mediante una innovativa apparecchiatura </w:t>
      </w:r>
      <w:r w:rsidRPr="009B3723">
        <w:rPr>
          <w:rFonts w:ascii="Palatino Linotype" w:hAnsi="Palatino Linotype" w:cstheme="minorHAnsi"/>
          <w:bCs/>
          <w:i/>
        </w:rPr>
        <w:t>no-touch</w:t>
      </w:r>
      <w:r w:rsidRPr="009B3723">
        <w:rPr>
          <w:rFonts w:ascii="Palatino Linotype" w:hAnsi="Palatino Linotype" w:cstheme="minorHAnsi"/>
        </w:rPr>
        <w:t xml:space="preserve">, sulla base di una convenzione tra l’Opificio delle Pietre Dure  e il Dipartimento di Scienze della Terra dell’Università degli Studi di Firenze (DISTI), e grazie alla collaborazione con IDS </w:t>
      </w:r>
      <w:proofErr w:type="spellStart"/>
      <w:r w:rsidRPr="009B3723">
        <w:rPr>
          <w:rFonts w:ascii="Palatino Linotype" w:hAnsi="Palatino Linotype" w:cstheme="minorHAnsi"/>
        </w:rPr>
        <w:t>GeoRadar</w:t>
      </w:r>
      <w:proofErr w:type="spellEnd"/>
      <w:r w:rsidRPr="009B3723">
        <w:rPr>
          <w:rFonts w:ascii="Palatino Linotype" w:hAnsi="Palatino Linotype" w:cstheme="minorHAnsi"/>
        </w:rPr>
        <w:t xml:space="preserve"> </w:t>
      </w:r>
      <w:proofErr w:type="spellStart"/>
      <w:r w:rsidRPr="009B3723">
        <w:rPr>
          <w:rFonts w:ascii="Palatino Linotype" w:hAnsi="Palatino Linotype" w:cstheme="minorHAnsi"/>
        </w:rPr>
        <w:t>srl</w:t>
      </w:r>
      <w:proofErr w:type="spellEnd"/>
      <w:r w:rsidRPr="009B3723">
        <w:rPr>
          <w:rFonts w:ascii="Palatino Linotype" w:hAnsi="Palatino Linotype" w:cstheme="minorHAnsi"/>
        </w:rPr>
        <w:t xml:space="preserve"> (</w:t>
      </w:r>
      <w:proofErr w:type="spellStart"/>
      <w:r w:rsidRPr="009B3723">
        <w:rPr>
          <w:rFonts w:ascii="Palatino Linotype" w:hAnsi="Palatino Linotype" w:cstheme="minorHAnsi"/>
        </w:rPr>
        <w:t>Hexagon</w:t>
      </w:r>
      <w:proofErr w:type="spellEnd"/>
      <w:r w:rsidRPr="009B3723">
        <w:rPr>
          <w:rFonts w:ascii="Palatino Linotype" w:hAnsi="Palatino Linotype" w:cstheme="minorHAnsi"/>
        </w:rPr>
        <w:t xml:space="preserve"> Group), che ha consentito di ottenere una prima </w:t>
      </w:r>
      <w:r w:rsidRPr="009B3723">
        <w:rPr>
          <w:rFonts w:ascii="Palatino Linotype" w:hAnsi="Palatino Linotype" w:cstheme="minorHAnsi"/>
          <w:bCs/>
        </w:rPr>
        <w:t>tomografia GPR delle pareti verticali della Cappella Bardi e di raccogliere informazioni preziose per la conoscenza della struttura muraria e l’individuazione di eventuali disomogeneità</w:t>
      </w:r>
      <w:r w:rsidRPr="009B3723">
        <w:rPr>
          <w:rFonts w:ascii="Palatino Linotype" w:hAnsi="Palatino Linotype" w:cstheme="minorHAnsi"/>
        </w:rPr>
        <w:t xml:space="preserve">; quindi, </w:t>
      </w:r>
      <w:r w:rsidRPr="009B3723">
        <w:rPr>
          <w:rFonts w:ascii="Palatino Linotype" w:hAnsi="Palatino Linotype" w:cstheme="minorHAnsi"/>
          <w:bCs/>
        </w:rPr>
        <w:t>con l’ausilio di termocamera,</w:t>
      </w:r>
      <w:r w:rsidRPr="009B3723">
        <w:rPr>
          <w:rFonts w:ascii="Palatino Linotype" w:hAnsi="Palatino Linotype" w:cstheme="minorHAnsi"/>
          <w:bCs/>
          <w:vertAlign w:val="superscript"/>
        </w:rPr>
        <w:t xml:space="preserve"> </w:t>
      </w:r>
      <w:r w:rsidRPr="009B3723">
        <w:rPr>
          <w:rFonts w:ascii="Palatino Linotype" w:hAnsi="Palatino Linotype" w:cstheme="minorHAnsi"/>
          <w:bCs/>
        </w:rPr>
        <w:t>l’analisi si è raffinata per l’individuazione delle buche pontaie e degli eventuali distacchi tra gli intonaci.</w:t>
      </w:r>
    </w:p>
    <w:p w14:paraId="468E86C5" w14:textId="77777777" w:rsidR="00CC7642" w:rsidRPr="009B3723" w:rsidRDefault="00CC7642" w:rsidP="00CC7642">
      <w:pPr>
        <w:jc w:val="both"/>
        <w:rPr>
          <w:rFonts w:ascii="Palatino Linotype" w:hAnsi="Palatino Linotype" w:cstheme="minorHAnsi"/>
        </w:rPr>
      </w:pPr>
      <w:r w:rsidRPr="009B3723">
        <w:rPr>
          <w:rFonts w:ascii="Palatino Linotype" w:hAnsi="Palatino Linotype" w:cstheme="minorHAnsi"/>
        </w:rPr>
        <w:t xml:space="preserve">La collaborazione con l’Istituto di Scienze dell’Atmosfera e del Clima (ISAC) del CNR di Bologna ha consentito di collocare in loco </w:t>
      </w:r>
      <w:r w:rsidRPr="009B3723">
        <w:rPr>
          <w:rFonts w:ascii="Palatino Linotype" w:hAnsi="Palatino Linotype" w:cstheme="minorHAnsi"/>
          <w:bCs/>
        </w:rPr>
        <w:t>alcune sonde per la misura in continuo dei dati climatici e il monitoraggio dell’aerosol ambientale, determinante sia durante il lavoro di restauro che in previsione della conservazione futura del sito</w:t>
      </w:r>
      <w:r w:rsidRPr="009B3723">
        <w:rPr>
          <w:rFonts w:ascii="Palatino Linotype" w:hAnsi="Palatino Linotype" w:cstheme="minorHAnsi"/>
        </w:rPr>
        <w:t>.</w:t>
      </w:r>
    </w:p>
    <w:p w14:paraId="64D51C50" w14:textId="77777777" w:rsidR="00CC7642" w:rsidRPr="009B3723" w:rsidRDefault="00CC7642" w:rsidP="00CC7642">
      <w:pPr>
        <w:jc w:val="both"/>
        <w:rPr>
          <w:rFonts w:ascii="Palatino Linotype" w:hAnsi="Palatino Linotype" w:cstheme="minorHAnsi"/>
        </w:rPr>
      </w:pPr>
      <w:r w:rsidRPr="009B3723">
        <w:rPr>
          <w:rFonts w:ascii="Palatino Linotype" w:hAnsi="Palatino Linotype" w:cstheme="minorHAnsi"/>
        </w:rPr>
        <w:t xml:space="preserve">In questa fondamentale fase di conoscenza preliminare sono intervenuti anche alcuni laboratori di ricerca europei che </w:t>
      </w:r>
      <w:r w:rsidRPr="009B3723">
        <w:rPr>
          <w:rFonts w:ascii="Palatino Linotype" w:hAnsi="Palatino Linotype" w:cstheme="minorHAnsi"/>
          <w:bCs/>
        </w:rPr>
        <w:t xml:space="preserve">sviluppano strumenti non invasivi e mobili, operanti nell’ambito dei servizi </w:t>
      </w:r>
      <w:proofErr w:type="spellStart"/>
      <w:r w:rsidRPr="009B3723">
        <w:rPr>
          <w:rFonts w:ascii="Palatino Linotype" w:hAnsi="Palatino Linotype" w:cstheme="minorHAnsi"/>
          <w:bCs/>
        </w:rPr>
        <w:t>Molab</w:t>
      </w:r>
      <w:proofErr w:type="spellEnd"/>
      <w:r w:rsidRPr="009B3723">
        <w:rPr>
          <w:rFonts w:ascii="Palatino Linotype" w:hAnsi="Palatino Linotype" w:cstheme="minorHAnsi"/>
          <w:bCs/>
        </w:rPr>
        <w:t>,</w:t>
      </w:r>
      <w:r w:rsidRPr="009B3723">
        <w:rPr>
          <w:rFonts w:ascii="Palatino Linotype" w:hAnsi="Palatino Linotype" w:cstheme="minorHAnsi"/>
        </w:rPr>
        <w:t xml:space="preserve"> offerti dal consorzio </w:t>
      </w:r>
      <w:proofErr w:type="spellStart"/>
      <w:r w:rsidRPr="009B3723">
        <w:rPr>
          <w:rFonts w:ascii="Palatino Linotype" w:hAnsi="Palatino Linotype" w:cstheme="minorHAnsi"/>
        </w:rPr>
        <w:t>Iperion</w:t>
      </w:r>
      <w:proofErr w:type="spellEnd"/>
      <w:r w:rsidRPr="009B3723">
        <w:rPr>
          <w:rFonts w:ascii="Palatino Linotype" w:hAnsi="Palatino Linotype" w:cstheme="minorHAnsi"/>
        </w:rPr>
        <w:t xml:space="preserve"> HS. I diversi strumenti di analisi sono stati coinvolti (</w:t>
      </w:r>
      <w:proofErr w:type="spellStart"/>
      <w:r w:rsidRPr="009B3723">
        <w:rPr>
          <w:rFonts w:ascii="Palatino Linotype" w:hAnsi="Palatino Linotype" w:cstheme="minorHAnsi"/>
          <w:bCs/>
        </w:rPr>
        <w:t>TeraHertz</w:t>
      </w:r>
      <w:proofErr w:type="spellEnd"/>
      <w:r w:rsidRPr="009B3723">
        <w:rPr>
          <w:rFonts w:ascii="Palatino Linotype" w:hAnsi="Palatino Linotype" w:cstheme="minorHAnsi"/>
          <w:bCs/>
        </w:rPr>
        <w:t xml:space="preserve"> - Imaging, Termografia Infrarossa Attiva - SIRT, Risonanza magnetica nucleare - NMR-MOUSE e l’analisi mediante interferometria laser – DHSPI) con lo scopo di riconoscere e mappare le disomogeneità e i distacchi sub-superficiali </w:t>
      </w:r>
      <w:r w:rsidRPr="009B3723">
        <w:rPr>
          <w:rFonts w:ascii="Palatino Linotype" w:hAnsi="Palatino Linotype" w:cstheme="minorHAnsi"/>
          <w:bCs/>
        </w:rPr>
        <w:lastRenderedPageBreak/>
        <w:t>dell’intonaco</w:t>
      </w:r>
      <w:r w:rsidRPr="009B3723">
        <w:rPr>
          <w:rFonts w:ascii="Palatino Linotype" w:hAnsi="Palatino Linotype" w:cstheme="minorHAnsi"/>
        </w:rPr>
        <w:t xml:space="preserve">, nonché per cercare di riconoscere le aree di distacco già oggetto di passati riempimenti. </w:t>
      </w:r>
    </w:p>
    <w:p w14:paraId="5EAC26B7" w14:textId="77777777" w:rsidR="00CC7642" w:rsidRPr="009B3723" w:rsidRDefault="00CC7642" w:rsidP="00CC7642">
      <w:pPr>
        <w:tabs>
          <w:tab w:val="left" w:pos="993"/>
        </w:tabs>
        <w:jc w:val="both"/>
        <w:rPr>
          <w:rFonts w:ascii="Palatino Linotype" w:hAnsi="Palatino Linotype" w:cstheme="minorHAnsi"/>
        </w:rPr>
      </w:pPr>
      <w:r w:rsidRPr="009B3723">
        <w:rPr>
          <w:rFonts w:ascii="Palatino Linotype" w:hAnsi="Palatino Linotype" w:cstheme="minorHAnsi"/>
        </w:rPr>
        <w:t xml:space="preserve">Tutto ciò è stata un’importante premessa per le osservazioni e per gli </w:t>
      </w:r>
      <w:r w:rsidRPr="009B3723">
        <w:rPr>
          <w:rFonts w:ascii="Palatino Linotype" w:hAnsi="Palatino Linotype" w:cstheme="minorHAnsi"/>
          <w:bCs/>
        </w:rPr>
        <w:t>ulteriori esami scientifici condotti, come sempre per l’Opificio, grazie al Laboratorio Scientifico della Fortezza da Basso e a tanti altri gruppi di ricerca</w:t>
      </w:r>
      <w:r w:rsidRPr="009B3723">
        <w:rPr>
          <w:rFonts w:ascii="Palatino Linotype" w:hAnsi="Palatino Linotype" w:cstheme="minorHAnsi"/>
        </w:rPr>
        <w:t xml:space="preserve"> afferenti alle università e a centri specializzati in particolari tecniche di indagine, come il Dipartimento di Scienze Fisiche, della Terra e dell'Ambiente dell’Università di Siena, l’Istituto Nazionale di Fisica Nucleare, Dipartimento di Fisica e Astronomia dell’Università di Firenze e l’ Istituto di Scienza per il Patrimonio Culturale di Firenze (ISPC).</w:t>
      </w:r>
    </w:p>
    <w:p w14:paraId="0D562BC7" w14:textId="77777777" w:rsidR="00CC7642" w:rsidRPr="009B3723" w:rsidRDefault="00CC7642" w:rsidP="00CC7642">
      <w:pPr>
        <w:tabs>
          <w:tab w:val="left" w:pos="993"/>
        </w:tabs>
        <w:jc w:val="both"/>
        <w:rPr>
          <w:rFonts w:ascii="Palatino Linotype" w:hAnsi="Palatino Linotype" w:cstheme="minorHAnsi"/>
        </w:rPr>
      </w:pPr>
      <w:r w:rsidRPr="009B3723">
        <w:rPr>
          <w:rFonts w:ascii="Palatino Linotype" w:hAnsi="Palatino Linotype" w:cstheme="minorHAnsi"/>
        </w:rPr>
        <w:t xml:space="preserve">A supporto di tutte le attività di cantiere, compresa la fase successiva alla conclusione dei lavori con la disseminazione dei risultati, </w:t>
      </w:r>
      <w:r w:rsidRPr="009B3723">
        <w:rPr>
          <w:rFonts w:ascii="Palatino Linotype" w:hAnsi="Palatino Linotype" w:cstheme="minorHAnsi"/>
          <w:bCs/>
        </w:rPr>
        <w:t xml:space="preserve">l’archiviazione e la gestione di tutti i dati prodotti durante l’intervento vengono gestite mediante il software Modus Operandi messo a punto da </w:t>
      </w:r>
      <w:proofErr w:type="spellStart"/>
      <w:r w:rsidRPr="009B3723">
        <w:rPr>
          <w:rFonts w:ascii="Palatino Linotype" w:hAnsi="Palatino Linotype" w:cstheme="minorHAnsi"/>
          <w:bCs/>
        </w:rPr>
        <w:t>Culturanuova</w:t>
      </w:r>
      <w:proofErr w:type="spellEnd"/>
      <w:r w:rsidRPr="009B3723">
        <w:rPr>
          <w:rFonts w:ascii="Palatino Linotype" w:hAnsi="Palatino Linotype" w:cstheme="minorHAnsi"/>
          <w:bCs/>
        </w:rPr>
        <w:t xml:space="preserve"> </w:t>
      </w:r>
      <w:proofErr w:type="spellStart"/>
      <w:r w:rsidRPr="009B3723">
        <w:rPr>
          <w:rFonts w:ascii="Palatino Linotype" w:hAnsi="Palatino Linotype" w:cstheme="minorHAnsi"/>
          <w:bCs/>
        </w:rPr>
        <w:t>srl</w:t>
      </w:r>
      <w:proofErr w:type="spellEnd"/>
      <w:r w:rsidRPr="009B3723">
        <w:rPr>
          <w:rFonts w:ascii="Palatino Linotype" w:hAnsi="Palatino Linotype" w:cstheme="minorHAnsi"/>
        </w:rPr>
        <w:t>., da tempo impiegato nel campo dei beni culturali.</w:t>
      </w:r>
    </w:p>
    <w:p w14:paraId="6C7352D2" w14:textId="55BAA7F8" w:rsidR="006C62CB" w:rsidRPr="009B3723" w:rsidRDefault="006C62CB" w:rsidP="006C62CB">
      <w:pPr>
        <w:jc w:val="center"/>
        <w:rPr>
          <w:rFonts w:ascii="Palatino Linotype" w:hAnsi="Palatino Linotype" w:cstheme="minorHAnsi"/>
          <w:b/>
          <w:bCs/>
        </w:rPr>
      </w:pPr>
    </w:p>
    <w:p w14:paraId="2E16C44E" w14:textId="77777777" w:rsidR="00C40E39" w:rsidRDefault="00C40E39" w:rsidP="00C40E39">
      <w:pPr>
        <w:jc w:val="center"/>
      </w:pPr>
    </w:p>
    <w:sectPr w:rsidR="00C40E39" w:rsidSect="00CC22EE">
      <w:headerReference w:type="default" r:id="rId7"/>
      <w:footerReference w:type="default" r:id="rId8"/>
      <w:pgSz w:w="11900" w:h="16840"/>
      <w:pgMar w:top="1417" w:right="1134" w:bottom="107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D35A3" w14:textId="77777777" w:rsidR="00FB7375" w:rsidRDefault="00FB7375" w:rsidP="002513A7">
      <w:r>
        <w:separator/>
      </w:r>
    </w:p>
  </w:endnote>
  <w:endnote w:type="continuationSeparator" w:id="0">
    <w:p w14:paraId="0C8554D5" w14:textId="77777777" w:rsidR="00FB7375" w:rsidRDefault="00FB7375" w:rsidP="0025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F0B4" w14:textId="1DABF39F" w:rsidR="002513A7" w:rsidRDefault="00FB5739" w:rsidP="00DA2A94">
    <w:pPr>
      <w:pStyle w:val="Pidipagina"/>
      <w:tabs>
        <w:tab w:val="left" w:pos="0"/>
      </w:tabs>
      <w:ind w:hanging="1134"/>
    </w:pPr>
    <w:r>
      <w:rPr>
        <w:noProof/>
      </w:rPr>
      <w:drawing>
        <wp:inline distT="0" distB="0" distL="0" distR="0" wp14:anchorId="68ADEE9B" wp14:editId="0C8CB9AF">
          <wp:extent cx="7570470" cy="78911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9813" cy="800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BBC3D" w14:textId="77777777" w:rsidR="00FB7375" w:rsidRDefault="00FB7375" w:rsidP="002513A7">
      <w:r>
        <w:separator/>
      </w:r>
    </w:p>
  </w:footnote>
  <w:footnote w:type="continuationSeparator" w:id="0">
    <w:p w14:paraId="4147575E" w14:textId="77777777" w:rsidR="00FB7375" w:rsidRDefault="00FB7375" w:rsidP="0025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6ACE" w14:textId="132229EF" w:rsidR="002513A7" w:rsidRDefault="00FB5739" w:rsidP="00DA2A94">
    <w:pPr>
      <w:pStyle w:val="Intestazione"/>
      <w:ind w:left="-1134"/>
    </w:pPr>
    <w:r>
      <w:rPr>
        <w:noProof/>
      </w:rPr>
      <w:drawing>
        <wp:inline distT="0" distB="0" distL="0" distR="0" wp14:anchorId="20AF70B8" wp14:editId="1CB85154">
          <wp:extent cx="7570470" cy="2153560"/>
          <wp:effectExtent l="0" t="0" r="0" b="5715"/>
          <wp:docPr id="1" name="Immagine 1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7202" cy="2175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A7"/>
    <w:rsid w:val="00004125"/>
    <w:rsid w:val="00011D25"/>
    <w:rsid w:val="00085F4C"/>
    <w:rsid w:val="00093199"/>
    <w:rsid w:val="000D35C0"/>
    <w:rsid w:val="000F73BF"/>
    <w:rsid w:val="00196BC3"/>
    <w:rsid w:val="001F6273"/>
    <w:rsid w:val="0020682C"/>
    <w:rsid w:val="0021755A"/>
    <w:rsid w:val="00247E39"/>
    <w:rsid w:val="002513A7"/>
    <w:rsid w:val="00277BC1"/>
    <w:rsid w:val="002D33FF"/>
    <w:rsid w:val="00373D88"/>
    <w:rsid w:val="003757EF"/>
    <w:rsid w:val="003A757B"/>
    <w:rsid w:val="003C3827"/>
    <w:rsid w:val="004906D2"/>
    <w:rsid w:val="004B2010"/>
    <w:rsid w:val="004F5D5B"/>
    <w:rsid w:val="00541664"/>
    <w:rsid w:val="00564BCC"/>
    <w:rsid w:val="005918F7"/>
    <w:rsid w:val="005A4D72"/>
    <w:rsid w:val="005F2A7C"/>
    <w:rsid w:val="00604E69"/>
    <w:rsid w:val="006447F8"/>
    <w:rsid w:val="006762A6"/>
    <w:rsid w:val="006A12A5"/>
    <w:rsid w:val="006A747F"/>
    <w:rsid w:val="006C62CB"/>
    <w:rsid w:val="006D4707"/>
    <w:rsid w:val="006E2927"/>
    <w:rsid w:val="006E2AB3"/>
    <w:rsid w:val="00704CE7"/>
    <w:rsid w:val="007177C1"/>
    <w:rsid w:val="0073543D"/>
    <w:rsid w:val="007C1E92"/>
    <w:rsid w:val="008A1941"/>
    <w:rsid w:val="008C35AC"/>
    <w:rsid w:val="008D4842"/>
    <w:rsid w:val="008F71AD"/>
    <w:rsid w:val="00905196"/>
    <w:rsid w:val="00920B37"/>
    <w:rsid w:val="00952F89"/>
    <w:rsid w:val="009625DF"/>
    <w:rsid w:val="00965BD2"/>
    <w:rsid w:val="00971518"/>
    <w:rsid w:val="009B3723"/>
    <w:rsid w:val="009B39BA"/>
    <w:rsid w:val="009E693E"/>
    <w:rsid w:val="00A02D6D"/>
    <w:rsid w:val="00A47292"/>
    <w:rsid w:val="00A71859"/>
    <w:rsid w:val="00B07383"/>
    <w:rsid w:val="00B15903"/>
    <w:rsid w:val="00B90308"/>
    <w:rsid w:val="00C270B6"/>
    <w:rsid w:val="00C40E39"/>
    <w:rsid w:val="00C609A3"/>
    <w:rsid w:val="00CC22EE"/>
    <w:rsid w:val="00CC7642"/>
    <w:rsid w:val="00D10581"/>
    <w:rsid w:val="00D125A2"/>
    <w:rsid w:val="00D30BD6"/>
    <w:rsid w:val="00D665A1"/>
    <w:rsid w:val="00DA2A94"/>
    <w:rsid w:val="00DB07C6"/>
    <w:rsid w:val="00DB638D"/>
    <w:rsid w:val="00E14AF6"/>
    <w:rsid w:val="00E16D95"/>
    <w:rsid w:val="00EA1FF2"/>
    <w:rsid w:val="00EB43FE"/>
    <w:rsid w:val="00ED2F4E"/>
    <w:rsid w:val="00EF0530"/>
    <w:rsid w:val="00EF5F0B"/>
    <w:rsid w:val="00F000CC"/>
    <w:rsid w:val="00F94F76"/>
    <w:rsid w:val="00FB5739"/>
    <w:rsid w:val="00F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23F040"/>
  <w14:defaultImageDpi w14:val="300"/>
  <w15:docId w15:val="{62EC97E4-D03B-8340-8CED-8B075D10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1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3A7"/>
  </w:style>
  <w:style w:type="paragraph" w:styleId="Pidipagina">
    <w:name w:val="footer"/>
    <w:basedOn w:val="Normale"/>
    <w:link w:val="PidipaginaCarattere"/>
    <w:uiPriority w:val="99"/>
    <w:unhideWhenUsed/>
    <w:rsid w:val="00251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3A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3A7"/>
    <w:rPr>
      <w:rFonts w:ascii="Lucida Grande" w:hAnsi="Lucida Grande"/>
      <w:sz w:val="18"/>
      <w:szCs w:val="18"/>
    </w:rPr>
  </w:style>
  <w:style w:type="character" w:customStyle="1" w:styleId="st1">
    <w:name w:val="st1"/>
    <w:rsid w:val="00C4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DD9C4FF-A249-6A44-AAEB-FFCC62D8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---</dc:creator>
  <cp:keywords/>
  <dc:description/>
  <cp:lastModifiedBy>Caterina Fanfani</cp:lastModifiedBy>
  <cp:revision>2</cp:revision>
  <cp:lastPrinted>2018-11-12T12:03:00Z</cp:lastPrinted>
  <dcterms:created xsi:type="dcterms:W3CDTF">2024-09-18T16:15:00Z</dcterms:created>
  <dcterms:modified xsi:type="dcterms:W3CDTF">2024-09-18T16:15:00Z</dcterms:modified>
</cp:coreProperties>
</file>