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336EF" w14:textId="77777777" w:rsidR="0078026C" w:rsidRDefault="0078026C">
      <w:pPr>
        <w:pBdr>
          <w:top w:val="nil"/>
          <w:left w:val="nil"/>
          <w:bottom w:val="nil"/>
          <w:right w:val="nil"/>
          <w:between w:val="nil"/>
        </w:pBdr>
        <w:jc w:val="both"/>
        <w:rPr>
          <w:rFonts w:ascii="Cambria" w:eastAsia="Cambria" w:hAnsi="Cambria" w:cs="Cambria"/>
          <w:b/>
          <w:sz w:val="24"/>
          <w:szCs w:val="24"/>
        </w:rPr>
      </w:pPr>
    </w:p>
    <w:p w14:paraId="3A0925DA" w14:textId="0AA932EC" w:rsidR="00E733A9" w:rsidRDefault="008C2FE9">
      <w:pPr>
        <w:pBdr>
          <w:top w:val="nil"/>
          <w:left w:val="nil"/>
          <w:bottom w:val="nil"/>
          <w:right w:val="nil"/>
          <w:between w:val="nil"/>
        </w:pBdr>
        <w:jc w:val="both"/>
        <w:rPr>
          <w:rFonts w:ascii="Cambria" w:eastAsia="Cambria" w:hAnsi="Cambria" w:cs="Cambria"/>
          <w:b/>
          <w:sz w:val="24"/>
          <w:szCs w:val="24"/>
        </w:rPr>
      </w:pPr>
      <w:r>
        <w:rPr>
          <w:rFonts w:ascii="Cambria" w:eastAsia="Cambria" w:hAnsi="Cambria" w:cs="Cambria"/>
          <w:b/>
          <w:sz w:val="24"/>
          <w:szCs w:val="24"/>
        </w:rPr>
        <w:t>Comunicato stampa: ETRUSCHI. Artisti e artigiani</w:t>
      </w:r>
    </w:p>
    <w:p w14:paraId="0BFDE481" w14:textId="77777777" w:rsidR="00E733A9" w:rsidRDefault="008C2FE9">
      <w:pPr>
        <w:pBdr>
          <w:top w:val="nil"/>
          <w:left w:val="nil"/>
          <w:bottom w:val="nil"/>
          <w:right w:val="nil"/>
          <w:between w:val="nil"/>
        </w:pBdr>
        <w:jc w:val="both"/>
        <w:rPr>
          <w:rFonts w:ascii="Cambria" w:eastAsia="Cambria" w:hAnsi="Cambria" w:cs="Cambria"/>
          <w:b/>
          <w:sz w:val="24"/>
          <w:szCs w:val="24"/>
        </w:rPr>
      </w:pPr>
      <w:r>
        <w:rPr>
          <w:rFonts w:ascii="Cambria" w:eastAsia="Cambria" w:hAnsi="Cambria" w:cs="Cambria"/>
          <w:b/>
          <w:sz w:val="24"/>
          <w:szCs w:val="24"/>
        </w:rPr>
        <w:t xml:space="preserve">Bolzano, Centro Trevi-Trevilab </w:t>
      </w:r>
    </w:p>
    <w:p w14:paraId="2633E735" w14:textId="77777777" w:rsidR="00E733A9" w:rsidRDefault="008C2FE9">
      <w:pPr>
        <w:pBdr>
          <w:top w:val="nil"/>
          <w:left w:val="nil"/>
          <w:bottom w:val="nil"/>
          <w:right w:val="nil"/>
          <w:between w:val="nil"/>
        </w:pBdr>
        <w:jc w:val="both"/>
        <w:rPr>
          <w:rFonts w:ascii="Cambria" w:eastAsia="Cambria" w:hAnsi="Cambria" w:cs="Cambria"/>
          <w:b/>
          <w:sz w:val="24"/>
          <w:szCs w:val="24"/>
        </w:rPr>
      </w:pPr>
      <w:r>
        <w:rPr>
          <w:rFonts w:ascii="Cambria" w:eastAsia="Cambria" w:hAnsi="Cambria" w:cs="Cambria"/>
          <w:b/>
          <w:sz w:val="24"/>
          <w:szCs w:val="24"/>
        </w:rPr>
        <w:t>24 ottobre 2024 – 2 febbraio 2025</w:t>
      </w:r>
    </w:p>
    <w:p w14:paraId="30399487" w14:textId="77777777" w:rsidR="00E733A9" w:rsidRDefault="00E733A9">
      <w:pPr>
        <w:pBdr>
          <w:top w:val="nil"/>
          <w:left w:val="nil"/>
          <w:bottom w:val="nil"/>
          <w:right w:val="nil"/>
          <w:between w:val="nil"/>
        </w:pBdr>
        <w:jc w:val="both"/>
        <w:rPr>
          <w:rFonts w:ascii="Cambria" w:eastAsia="Cambria" w:hAnsi="Cambria" w:cs="Cambria"/>
          <w:b/>
          <w:sz w:val="24"/>
          <w:szCs w:val="24"/>
        </w:rPr>
      </w:pPr>
    </w:p>
    <w:p w14:paraId="2C03C255" w14:textId="77777777" w:rsidR="00E733A9" w:rsidRDefault="008C2FE9">
      <w:pPr>
        <w:ind w:right="-40"/>
        <w:jc w:val="both"/>
        <w:rPr>
          <w:rFonts w:ascii="Cambria" w:eastAsia="Cambria" w:hAnsi="Cambria" w:cs="Cambria"/>
          <w:b/>
          <w:sz w:val="24"/>
          <w:szCs w:val="24"/>
        </w:rPr>
      </w:pPr>
      <w:r>
        <w:rPr>
          <w:rFonts w:ascii="Cambria" w:eastAsia="Cambria" w:hAnsi="Cambria" w:cs="Cambria"/>
          <w:b/>
          <w:sz w:val="24"/>
          <w:szCs w:val="24"/>
        </w:rPr>
        <w:t>Mostra promossa dalla Provincia autonoma di Bolzano in collaborazione e a cura del Museo Nazionale Etrusco di Villa Giulia in Roma.</w:t>
      </w:r>
    </w:p>
    <w:p w14:paraId="2742EEB4" w14:textId="77777777" w:rsidR="00E733A9" w:rsidRDefault="00E733A9">
      <w:pPr>
        <w:pBdr>
          <w:top w:val="nil"/>
          <w:left w:val="nil"/>
          <w:bottom w:val="nil"/>
          <w:right w:val="nil"/>
          <w:between w:val="nil"/>
        </w:pBdr>
        <w:jc w:val="both"/>
        <w:rPr>
          <w:rFonts w:ascii="Cambria" w:eastAsia="Cambria" w:hAnsi="Cambria" w:cs="Cambria"/>
          <w:b/>
          <w:sz w:val="24"/>
          <w:szCs w:val="24"/>
        </w:rPr>
      </w:pPr>
    </w:p>
    <w:p w14:paraId="4DCC2F3B" w14:textId="77777777" w:rsidR="00E733A9" w:rsidRDefault="00E733A9">
      <w:pPr>
        <w:pBdr>
          <w:top w:val="nil"/>
          <w:left w:val="nil"/>
          <w:bottom w:val="nil"/>
          <w:right w:val="nil"/>
          <w:between w:val="nil"/>
        </w:pBdr>
        <w:jc w:val="both"/>
        <w:rPr>
          <w:rFonts w:ascii="Cambria" w:eastAsia="Cambria" w:hAnsi="Cambria" w:cs="Cambria"/>
          <w:b/>
          <w:sz w:val="24"/>
          <w:szCs w:val="24"/>
        </w:rPr>
      </w:pPr>
    </w:p>
    <w:p w14:paraId="2D3CBAFC" w14:textId="77777777" w:rsidR="00E733A9" w:rsidRDefault="00E733A9">
      <w:pPr>
        <w:pBdr>
          <w:top w:val="nil"/>
          <w:left w:val="nil"/>
          <w:bottom w:val="nil"/>
          <w:right w:val="nil"/>
          <w:between w:val="nil"/>
        </w:pBdr>
        <w:jc w:val="both"/>
        <w:rPr>
          <w:rFonts w:ascii="Cambria" w:eastAsia="Cambria" w:hAnsi="Cambria" w:cs="Cambria"/>
          <w:b/>
          <w:sz w:val="24"/>
          <w:szCs w:val="24"/>
        </w:rPr>
      </w:pPr>
    </w:p>
    <w:p w14:paraId="0DDE1324" w14:textId="09548619" w:rsidR="00E733A9" w:rsidRDefault="008C2FE9">
      <w:pPr>
        <w:spacing w:line="240" w:lineRule="auto"/>
        <w:jc w:val="both"/>
        <w:rPr>
          <w:rFonts w:ascii="Cambria" w:eastAsia="Cambria" w:hAnsi="Cambria" w:cs="Cambria"/>
          <w:sz w:val="24"/>
          <w:szCs w:val="24"/>
        </w:rPr>
      </w:pPr>
      <w:r>
        <w:rPr>
          <w:rFonts w:ascii="Cambria" w:eastAsia="Cambria" w:hAnsi="Cambria" w:cs="Cambria"/>
          <w:sz w:val="24"/>
          <w:szCs w:val="24"/>
        </w:rPr>
        <w:t xml:space="preserve">Link per scaricare </w:t>
      </w:r>
      <w:hyperlink r:id="rId7">
        <w:r>
          <w:rPr>
            <w:color w:val="0000EE"/>
            <w:u w:val="single"/>
          </w:rPr>
          <w:t>Immagini e didascalie</w:t>
        </w:r>
      </w:hyperlink>
      <w:r w:rsidR="0078026C">
        <w:rPr>
          <w:color w:val="0000EE"/>
          <w:u w:val="single"/>
        </w:rPr>
        <w:t xml:space="preserve"> </w:t>
      </w:r>
      <w:r>
        <w:rPr>
          <w:rFonts w:ascii="Cambria" w:eastAsia="Cambria" w:hAnsi="Cambria" w:cs="Cambria"/>
          <w:sz w:val="24"/>
          <w:szCs w:val="24"/>
        </w:rPr>
        <w:t xml:space="preserve">e </w:t>
      </w:r>
      <w:hyperlink r:id="rId8">
        <w:r>
          <w:rPr>
            <w:rFonts w:ascii="Cambria" w:eastAsia="Cambria" w:hAnsi="Cambria" w:cs="Cambria"/>
            <w:color w:val="1155CC"/>
            <w:sz w:val="24"/>
            <w:szCs w:val="24"/>
            <w:u w:val="single"/>
          </w:rPr>
          <w:t>www.studioesseci.net</w:t>
        </w:r>
      </w:hyperlink>
    </w:p>
    <w:p w14:paraId="1B910B65" w14:textId="77777777" w:rsidR="00E733A9" w:rsidRDefault="00E733A9">
      <w:pPr>
        <w:pBdr>
          <w:top w:val="nil"/>
          <w:left w:val="nil"/>
          <w:bottom w:val="nil"/>
          <w:right w:val="nil"/>
          <w:between w:val="nil"/>
        </w:pBdr>
        <w:jc w:val="both"/>
        <w:rPr>
          <w:rFonts w:ascii="Cambria" w:eastAsia="Cambria" w:hAnsi="Cambria" w:cs="Cambria"/>
          <w:sz w:val="24"/>
          <w:szCs w:val="24"/>
        </w:rPr>
      </w:pPr>
    </w:p>
    <w:p w14:paraId="266EE7D4" w14:textId="77777777" w:rsidR="00E733A9" w:rsidRDefault="00E733A9">
      <w:pPr>
        <w:pBdr>
          <w:top w:val="nil"/>
          <w:left w:val="nil"/>
          <w:bottom w:val="nil"/>
          <w:right w:val="nil"/>
          <w:between w:val="nil"/>
        </w:pBdr>
        <w:jc w:val="both"/>
        <w:rPr>
          <w:rFonts w:ascii="Cambria" w:eastAsia="Cambria" w:hAnsi="Cambria" w:cs="Cambria"/>
          <w:b/>
          <w:sz w:val="24"/>
          <w:szCs w:val="24"/>
        </w:rPr>
      </w:pPr>
    </w:p>
    <w:p w14:paraId="07C06418" w14:textId="77777777" w:rsidR="00E733A9" w:rsidRDefault="008C2FE9">
      <w:pPr>
        <w:pBdr>
          <w:top w:val="nil"/>
          <w:left w:val="nil"/>
          <w:bottom w:val="nil"/>
          <w:right w:val="nil"/>
          <w:between w:val="nil"/>
        </w:pBdr>
        <w:jc w:val="right"/>
        <w:rPr>
          <w:rFonts w:ascii="Cambria" w:eastAsia="Cambria" w:hAnsi="Cambria" w:cs="Cambria"/>
          <w:b/>
          <w:sz w:val="24"/>
          <w:szCs w:val="24"/>
        </w:rPr>
      </w:pPr>
      <w:r>
        <w:rPr>
          <w:rFonts w:ascii="Cambria" w:eastAsia="Cambria" w:hAnsi="Cambria" w:cs="Cambria"/>
          <w:b/>
          <w:sz w:val="24"/>
          <w:szCs w:val="24"/>
        </w:rPr>
        <w:t>Al TreviLab, per la mostra sugli Etruschi</w:t>
      </w:r>
    </w:p>
    <w:p w14:paraId="7ACCA968" w14:textId="77777777" w:rsidR="00E733A9" w:rsidRDefault="008C2FE9">
      <w:pPr>
        <w:pBdr>
          <w:top w:val="nil"/>
          <w:left w:val="nil"/>
          <w:bottom w:val="nil"/>
          <w:right w:val="nil"/>
          <w:between w:val="nil"/>
        </w:pBdr>
        <w:jc w:val="right"/>
        <w:rPr>
          <w:rFonts w:ascii="Cambria" w:eastAsia="Cambria" w:hAnsi="Cambria" w:cs="Cambria"/>
          <w:b/>
          <w:sz w:val="24"/>
          <w:szCs w:val="24"/>
        </w:rPr>
      </w:pPr>
      <w:r>
        <w:rPr>
          <w:rFonts w:ascii="Cambria" w:eastAsia="Cambria" w:hAnsi="Cambria" w:cs="Cambria"/>
          <w:b/>
          <w:sz w:val="24"/>
          <w:szCs w:val="24"/>
        </w:rPr>
        <w:t>anche due esempi di Grandi Firme</w:t>
      </w:r>
    </w:p>
    <w:p w14:paraId="188BFFEE" w14:textId="77777777" w:rsidR="00E733A9" w:rsidRDefault="008C2FE9">
      <w:pPr>
        <w:pBdr>
          <w:top w:val="nil"/>
          <w:left w:val="nil"/>
          <w:bottom w:val="nil"/>
          <w:right w:val="nil"/>
          <w:between w:val="nil"/>
        </w:pBdr>
        <w:jc w:val="right"/>
        <w:rPr>
          <w:rFonts w:ascii="Cambria" w:eastAsia="Cambria" w:hAnsi="Cambria" w:cs="Cambria"/>
          <w:b/>
          <w:sz w:val="24"/>
          <w:szCs w:val="24"/>
        </w:rPr>
      </w:pPr>
      <w:r>
        <w:rPr>
          <w:rFonts w:ascii="Cambria" w:eastAsia="Cambria" w:hAnsi="Cambria" w:cs="Cambria"/>
          <w:b/>
          <w:sz w:val="24"/>
          <w:szCs w:val="24"/>
        </w:rPr>
        <w:t>di 2500 anni fa.</w:t>
      </w:r>
    </w:p>
    <w:p w14:paraId="4DE61EC2" w14:textId="77777777" w:rsidR="00E733A9" w:rsidRDefault="00E733A9">
      <w:pPr>
        <w:pBdr>
          <w:top w:val="nil"/>
          <w:left w:val="nil"/>
          <w:bottom w:val="nil"/>
          <w:right w:val="nil"/>
          <w:between w:val="nil"/>
        </w:pBdr>
        <w:jc w:val="both"/>
        <w:rPr>
          <w:rFonts w:ascii="Cambria" w:eastAsia="Cambria" w:hAnsi="Cambria" w:cs="Cambria"/>
          <w:b/>
          <w:sz w:val="24"/>
          <w:szCs w:val="24"/>
        </w:rPr>
      </w:pPr>
    </w:p>
    <w:p w14:paraId="1036D564" w14:textId="2C09A635" w:rsidR="00E733A9" w:rsidRDefault="008C2FE9">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Al Centro Trevi-Trevilab, in Bolzano, il 24 ottobre aprirà le porte la mostra “Etruschi. Artisti e artigiani”</w:t>
      </w:r>
      <w:r w:rsidR="0078026C">
        <w:rPr>
          <w:rFonts w:ascii="Cambria" w:eastAsia="Cambria" w:hAnsi="Cambria" w:cs="Cambria"/>
          <w:sz w:val="24"/>
          <w:szCs w:val="24"/>
        </w:rPr>
        <w:t xml:space="preserve"> che</w:t>
      </w:r>
      <w:r>
        <w:rPr>
          <w:rFonts w:ascii="Cambria" w:eastAsia="Cambria" w:hAnsi="Cambria" w:cs="Cambria"/>
          <w:sz w:val="24"/>
          <w:szCs w:val="24"/>
        </w:rPr>
        <w:t xml:space="preserve"> </w:t>
      </w:r>
      <w:r w:rsidR="000E2485">
        <w:rPr>
          <w:rFonts w:ascii="Cambria" w:eastAsia="Cambria" w:hAnsi="Cambria" w:cs="Cambria"/>
          <w:sz w:val="24"/>
          <w:szCs w:val="24"/>
        </w:rPr>
        <w:t>sarà visitabile s</w:t>
      </w:r>
      <w:bookmarkStart w:id="0" w:name="_GoBack"/>
      <w:bookmarkEnd w:id="0"/>
      <w:r>
        <w:rPr>
          <w:rFonts w:ascii="Cambria" w:eastAsia="Cambria" w:hAnsi="Cambria" w:cs="Cambria"/>
          <w:sz w:val="24"/>
          <w:szCs w:val="24"/>
        </w:rPr>
        <w:t>ino al 2 febbraio 2025.</w:t>
      </w:r>
    </w:p>
    <w:p w14:paraId="22A519CC" w14:textId="77777777" w:rsidR="00E733A9" w:rsidRDefault="008C2FE9">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È una mostra che già al suo primo annunciarsi ha suscitato un interesse particolare. Si percepiscono una curiosità e un’attesa perlomeno pari a quella che si è vista lo scorso anno per la prima delle esposizioni promosse dalla Provincia autonoma di Bolzano, Cultura Italiana intorno alle grandi civiltà antiche, quella dedicata agli Antichi Egizi, che segnò il record di visitatori per le mostre al Trevi.</w:t>
      </w:r>
    </w:p>
    <w:p w14:paraId="32DB70FD" w14:textId="77777777" w:rsidR="00E733A9" w:rsidRDefault="008C2FE9">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Cresce la curiosità e cominciano a essere rese pubbliche nuove informazioni su alcuni dei contenuti della mostra.</w:t>
      </w:r>
    </w:p>
    <w:p w14:paraId="278A777F" w14:textId="77777777" w:rsidR="00E733A9" w:rsidRDefault="008C2FE9">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Fra le opere del Museo Nazionale Etrusco di Villa Giulia in Roma, diretto da Luana Toniolo, sarà possibile ammirare in particolare un’inedita anfora “nicostenica” proveniente da Cerveteri, risalente a oltre 2500 anni fa. L’anfora è così detta perché la sua insolita forma con lungo collo appare firmata (“Nikosthenes epoiesen”, “Nikosthenes fece”) con il nome di una delle più raffinate botteghe di ceramisti ateniesi.</w:t>
      </w:r>
    </w:p>
    <w:p w14:paraId="061717F6" w14:textId="77777777" w:rsidR="00E733A9" w:rsidRDefault="008C2FE9">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Ma cosa rende così particolare le anfore di questo tipo rispetto alle altre rinvenute in Etruria o in Grecia? È ben vero che un altissimo numero di vasi greci è restituito proprio dall’Italia, dove veniva importato in grandi quantità per una clientela raffinata che amava esibire la conoscenza della cultura e del mito greco. </w:t>
      </w:r>
    </w:p>
    <w:p w14:paraId="3EFEDD28" w14:textId="77777777" w:rsidR="00E733A9" w:rsidRDefault="008C2FE9">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In questo clima di contatti e di scambi, l’anfora nicostenica fornisce un esempio eclatante del fatto che, allora come oggi, a governare la produzione artistica e il suo mercato è la committenza, e in questo caso una committenza internazionale.</w:t>
      </w:r>
    </w:p>
    <w:p w14:paraId="5277287D" w14:textId="77777777" w:rsidR="00E733A9" w:rsidRDefault="008C2FE9">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lastRenderedPageBreak/>
        <w:t>Nikosthenes era infatti a capo di una officina all’interno della quale venivano prodotte opere per una clientela medio-alta. Questa linea particolare di vasi, a giudicare dalla loro distribuzione, è stata unicamente prodotta per essere esportata in Etruria, mentre in Grecia risulta assente.</w:t>
      </w:r>
    </w:p>
    <w:p w14:paraId="40591EE6" w14:textId="77777777" w:rsidR="00E733A9" w:rsidRDefault="008C2FE9">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Forme particolari, ma soprattutto decorazioni coloratissime, come si osserva nelle figure che arricchiscono il meraviglioso vaso che raggiungerà la mostra a Bolzano. Nell’Officina ateniese erano attivi vari artisti in qualità di pittori e decoratori, noti da altri importanti lavori, che si ispiravano a modelli comuni rielaborandoli secondo la propria sensibilità. </w:t>
      </w:r>
    </w:p>
    <w:p w14:paraId="36032F14" w14:textId="77777777" w:rsidR="00E733A9" w:rsidRDefault="008C2FE9">
      <w:pPr>
        <w:pBdr>
          <w:top w:val="nil"/>
          <w:left w:val="nil"/>
          <w:bottom w:val="nil"/>
          <w:right w:val="nil"/>
          <w:between w:val="nil"/>
        </w:pBdr>
        <w:jc w:val="both"/>
        <w:rPr>
          <w:rFonts w:ascii="Cambria" w:eastAsia="Cambria" w:hAnsi="Cambria" w:cs="Cambria"/>
          <w:b/>
          <w:sz w:val="24"/>
          <w:szCs w:val="24"/>
        </w:rPr>
      </w:pPr>
      <w:r>
        <w:rPr>
          <w:rFonts w:ascii="Cambria" w:eastAsia="Cambria" w:hAnsi="Cambria" w:cs="Cambria"/>
          <w:sz w:val="24"/>
          <w:szCs w:val="24"/>
        </w:rPr>
        <w:t>Ad affiancare l’anfora nicostenica è un’ansa attribuita alla stessa officina, decorata con l’immagine di un guerriero munito di lancia. Opere fondamentali per ricostruire i rapporti fra produzioni artigianali e artistiche e i valori promossi da quanti amavano circondarsene.</w:t>
      </w:r>
    </w:p>
    <w:p w14:paraId="3331DDB8" w14:textId="77777777" w:rsidR="00E733A9" w:rsidRDefault="00E733A9">
      <w:pPr>
        <w:pBdr>
          <w:top w:val="nil"/>
          <w:left w:val="nil"/>
          <w:bottom w:val="nil"/>
          <w:right w:val="nil"/>
          <w:between w:val="nil"/>
        </w:pBdr>
        <w:jc w:val="both"/>
        <w:rPr>
          <w:rFonts w:ascii="Cambria" w:eastAsia="Cambria" w:hAnsi="Cambria" w:cs="Cambria"/>
          <w:b/>
          <w:sz w:val="24"/>
          <w:szCs w:val="24"/>
        </w:rPr>
      </w:pPr>
    </w:p>
    <w:p w14:paraId="1B13B250" w14:textId="77777777" w:rsidR="00E733A9" w:rsidRDefault="00E733A9">
      <w:pPr>
        <w:pBdr>
          <w:top w:val="nil"/>
          <w:left w:val="nil"/>
          <w:bottom w:val="nil"/>
          <w:right w:val="nil"/>
          <w:between w:val="nil"/>
        </w:pBdr>
        <w:jc w:val="both"/>
        <w:rPr>
          <w:rFonts w:ascii="Cambria" w:eastAsia="Cambria" w:hAnsi="Cambria" w:cs="Cambria"/>
          <w:b/>
          <w:sz w:val="24"/>
          <w:szCs w:val="24"/>
        </w:rPr>
      </w:pPr>
    </w:p>
    <w:p w14:paraId="3BA0C932" w14:textId="77777777" w:rsidR="00E733A9" w:rsidRDefault="00E733A9">
      <w:pPr>
        <w:pBdr>
          <w:top w:val="nil"/>
          <w:left w:val="nil"/>
          <w:bottom w:val="nil"/>
          <w:right w:val="nil"/>
          <w:between w:val="nil"/>
        </w:pBdr>
        <w:jc w:val="both"/>
        <w:rPr>
          <w:rFonts w:ascii="Cambria" w:eastAsia="Cambria" w:hAnsi="Cambria" w:cs="Cambria"/>
          <w:b/>
          <w:sz w:val="24"/>
          <w:szCs w:val="24"/>
        </w:rPr>
      </w:pPr>
    </w:p>
    <w:p w14:paraId="3D8EB610" w14:textId="77777777" w:rsidR="006105AD" w:rsidRDefault="006105AD" w:rsidP="006105AD">
      <w:pPr>
        <w:jc w:val="both"/>
        <w:rPr>
          <w:rFonts w:ascii="Cambria" w:eastAsia="Cambria" w:hAnsi="Cambria" w:cs="Cambria"/>
          <w:sz w:val="24"/>
          <w:szCs w:val="24"/>
        </w:rPr>
      </w:pPr>
      <w:r>
        <w:rPr>
          <w:rFonts w:ascii="Cambria" w:eastAsia="Cambria" w:hAnsi="Cambria" w:cs="Cambria"/>
          <w:sz w:val="24"/>
          <w:szCs w:val="24"/>
        </w:rPr>
        <w:t>Il Centro Trevi/</w:t>
      </w:r>
      <w:proofErr w:type="spellStart"/>
      <w:r>
        <w:rPr>
          <w:rFonts w:ascii="Cambria" w:eastAsia="Cambria" w:hAnsi="Cambria" w:cs="Cambria"/>
          <w:sz w:val="24"/>
          <w:szCs w:val="24"/>
        </w:rPr>
        <w:t>Trevilab</w:t>
      </w:r>
      <w:proofErr w:type="spellEnd"/>
      <w:r>
        <w:rPr>
          <w:rFonts w:ascii="Cambria" w:eastAsia="Cambria" w:hAnsi="Cambria" w:cs="Cambria"/>
          <w:sz w:val="24"/>
          <w:szCs w:val="24"/>
        </w:rPr>
        <w:t>: https://www.provincia.bz.it/arte-cultura/cultura/centro-</w:t>
      </w:r>
    </w:p>
    <w:p w14:paraId="26EB673F" w14:textId="77777777" w:rsidR="006105AD" w:rsidRDefault="006105AD" w:rsidP="006105AD">
      <w:pPr>
        <w:jc w:val="both"/>
        <w:rPr>
          <w:rFonts w:ascii="Cambria" w:eastAsia="Cambria" w:hAnsi="Cambria" w:cs="Cambria"/>
          <w:sz w:val="24"/>
          <w:szCs w:val="24"/>
        </w:rPr>
      </w:pPr>
      <w:r>
        <w:rPr>
          <w:rFonts w:ascii="Cambria" w:eastAsia="Cambria" w:hAnsi="Cambria" w:cs="Cambria"/>
          <w:sz w:val="24"/>
          <w:szCs w:val="24"/>
        </w:rPr>
        <w:t xml:space="preserve">trevi.asp è uno spazio guidato dal direttore di ripartizione </w:t>
      </w:r>
      <w:r>
        <w:rPr>
          <w:rFonts w:ascii="Cambria" w:eastAsia="Cambria" w:hAnsi="Cambria" w:cs="Cambria"/>
          <w:b/>
          <w:sz w:val="24"/>
          <w:szCs w:val="24"/>
        </w:rPr>
        <w:t xml:space="preserve">Antonio </w:t>
      </w:r>
      <w:proofErr w:type="spellStart"/>
      <w:r>
        <w:rPr>
          <w:rFonts w:ascii="Cambria" w:eastAsia="Cambria" w:hAnsi="Cambria" w:cs="Cambria"/>
          <w:b/>
          <w:sz w:val="24"/>
          <w:szCs w:val="24"/>
        </w:rPr>
        <w:t>Lampis</w:t>
      </w:r>
      <w:proofErr w:type="spellEnd"/>
      <w:r>
        <w:rPr>
          <w:rFonts w:ascii="Cambria" w:eastAsia="Cambria" w:hAnsi="Cambria" w:cs="Cambria"/>
          <w:sz w:val="24"/>
          <w:szCs w:val="24"/>
        </w:rPr>
        <w:t xml:space="preserve"> nel quale si</w:t>
      </w:r>
    </w:p>
    <w:p w14:paraId="2FE490CA" w14:textId="77777777" w:rsidR="006105AD" w:rsidRDefault="006105AD" w:rsidP="006105AD">
      <w:pPr>
        <w:jc w:val="both"/>
        <w:rPr>
          <w:rFonts w:ascii="Cambria" w:eastAsia="Cambria" w:hAnsi="Cambria" w:cs="Cambria"/>
          <w:sz w:val="24"/>
          <w:szCs w:val="24"/>
        </w:rPr>
      </w:pPr>
      <w:r>
        <w:rPr>
          <w:rFonts w:ascii="Cambria" w:eastAsia="Cambria" w:hAnsi="Cambria" w:cs="Cambria"/>
          <w:sz w:val="24"/>
          <w:szCs w:val="24"/>
        </w:rPr>
        <w:t>sono sviluppati, per decenni, iniziative rivolte alla comprensione dell’arte e che oggi</w:t>
      </w:r>
    </w:p>
    <w:p w14:paraId="6E9351FF" w14:textId="77777777" w:rsidR="006105AD" w:rsidRDefault="006105AD" w:rsidP="006105AD">
      <w:pPr>
        <w:jc w:val="both"/>
        <w:rPr>
          <w:rFonts w:ascii="Cambria" w:eastAsia="Cambria" w:hAnsi="Cambria" w:cs="Cambria"/>
          <w:sz w:val="24"/>
          <w:szCs w:val="24"/>
        </w:rPr>
      </w:pPr>
      <w:r>
        <w:rPr>
          <w:rFonts w:ascii="Cambria" w:eastAsia="Cambria" w:hAnsi="Cambria" w:cs="Cambria"/>
          <w:sz w:val="24"/>
          <w:szCs w:val="24"/>
        </w:rPr>
        <w:t>mira a mantenere sempre vivo l’interesse verso la cultura e il ricco patrimonio artistico</w:t>
      </w:r>
    </w:p>
    <w:p w14:paraId="24BDA1D1" w14:textId="77777777" w:rsidR="006105AD" w:rsidRDefault="006105AD" w:rsidP="006105AD">
      <w:pPr>
        <w:jc w:val="both"/>
        <w:rPr>
          <w:rFonts w:ascii="Cambria" w:eastAsia="Cambria" w:hAnsi="Cambria" w:cs="Cambria"/>
          <w:sz w:val="24"/>
          <w:szCs w:val="24"/>
        </w:rPr>
      </w:pPr>
      <w:r>
        <w:rPr>
          <w:rFonts w:ascii="Cambria" w:eastAsia="Cambria" w:hAnsi="Cambria" w:cs="Cambria"/>
          <w:sz w:val="24"/>
          <w:szCs w:val="24"/>
        </w:rPr>
        <w:t xml:space="preserve">conservato nei grandi musei italiani,” come sottolineato da </w:t>
      </w:r>
      <w:r>
        <w:rPr>
          <w:rFonts w:ascii="Cambria" w:eastAsia="Cambria" w:hAnsi="Cambria" w:cs="Cambria"/>
          <w:b/>
          <w:sz w:val="24"/>
          <w:szCs w:val="24"/>
        </w:rPr>
        <w:t>Marco Galateo</w:t>
      </w:r>
      <w:r>
        <w:rPr>
          <w:rFonts w:ascii="Cambria" w:eastAsia="Cambria" w:hAnsi="Cambria" w:cs="Cambria"/>
          <w:sz w:val="24"/>
          <w:szCs w:val="24"/>
        </w:rPr>
        <w:t>,</w:t>
      </w:r>
    </w:p>
    <w:p w14:paraId="19F5A446" w14:textId="77777777" w:rsidR="006105AD" w:rsidRDefault="006105AD" w:rsidP="006105AD">
      <w:pPr>
        <w:jc w:val="both"/>
        <w:rPr>
          <w:rFonts w:ascii="Cambria" w:eastAsia="Cambria" w:hAnsi="Cambria" w:cs="Cambria"/>
          <w:sz w:val="24"/>
          <w:szCs w:val="24"/>
        </w:rPr>
      </w:pPr>
      <w:r>
        <w:rPr>
          <w:rFonts w:ascii="Cambria" w:eastAsia="Cambria" w:hAnsi="Cambria" w:cs="Cambria"/>
          <w:sz w:val="24"/>
          <w:szCs w:val="24"/>
        </w:rPr>
        <w:t>vicepresidente della Provincia e assessore alla Cultura italiana.</w:t>
      </w:r>
    </w:p>
    <w:p w14:paraId="7FABC0A2" w14:textId="77777777" w:rsidR="006105AD" w:rsidRDefault="006105AD" w:rsidP="006105AD">
      <w:pPr>
        <w:jc w:val="both"/>
        <w:rPr>
          <w:rFonts w:ascii="Cambria" w:eastAsia="Cambria" w:hAnsi="Cambria" w:cs="Cambria"/>
          <w:sz w:val="24"/>
          <w:szCs w:val="24"/>
        </w:rPr>
      </w:pPr>
    </w:p>
    <w:p w14:paraId="7B09F152" w14:textId="77777777" w:rsidR="006105AD" w:rsidRDefault="006105AD" w:rsidP="006105AD">
      <w:pPr>
        <w:jc w:val="both"/>
        <w:rPr>
          <w:rFonts w:ascii="Cambria" w:eastAsia="Cambria" w:hAnsi="Cambria" w:cs="Cambria"/>
          <w:sz w:val="24"/>
          <w:szCs w:val="24"/>
        </w:rPr>
      </w:pPr>
      <w:r>
        <w:rPr>
          <w:rFonts w:ascii="Cambria" w:eastAsia="Cambria" w:hAnsi="Cambria" w:cs="Cambria"/>
          <w:b/>
          <w:sz w:val="24"/>
          <w:szCs w:val="24"/>
        </w:rPr>
        <w:t xml:space="preserve">Info: </w:t>
      </w:r>
      <w:r>
        <w:rPr>
          <w:rFonts w:ascii="Cambria" w:eastAsia="Cambria" w:hAnsi="Cambria" w:cs="Cambria"/>
          <w:sz w:val="24"/>
          <w:szCs w:val="24"/>
        </w:rPr>
        <w:t>www.provincia.bz.it/arte-cultura/cultura/centro-trevi.asp</w:t>
      </w:r>
    </w:p>
    <w:p w14:paraId="477BDB56" w14:textId="77777777" w:rsidR="006105AD" w:rsidRDefault="006105AD" w:rsidP="006105AD">
      <w:pPr>
        <w:jc w:val="both"/>
        <w:rPr>
          <w:rFonts w:ascii="Cambria" w:eastAsia="Cambria" w:hAnsi="Cambria" w:cs="Cambria"/>
          <w:b/>
          <w:sz w:val="24"/>
          <w:szCs w:val="24"/>
        </w:rPr>
      </w:pPr>
    </w:p>
    <w:p w14:paraId="225366E5" w14:textId="77777777" w:rsidR="00E733A9" w:rsidRDefault="00E733A9">
      <w:pPr>
        <w:pBdr>
          <w:top w:val="nil"/>
          <w:left w:val="nil"/>
          <w:bottom w:val="nil"/>
          <w:right w:val="nil"/>
          <w:between w:val="nil"/>
        </w:pBdr>
        <w:jc w:val="both"/>
        <w:rPr>
          <w:rFonts w:ascii="Cambria" w:eastAsia="Cambria" w:hAnsi="Cambria" w:cs="Cambria"/>
          <w:sz w:val="24"/>
          <w:szCs w:val="24"/>
        </w:rPr>
      </w:pPr>
    </w:p>
    <w:p w14:paraId="749F2FF6" w14:textId="77777777" w:rsidR="00E733A9" w:rsidRDefault="00E733A9">
      <w:pPr>
        <w:pBdr>
          <w:top w:val="nil"/>
          <w:left w:val="nil"/>
          <w:bottom w:val="nil"/>
          <w:right w:val="nil"/>
          <w:between w:val="nil"/>
        </w:pBdr>
        <w:spacing w:line="240" w:lineRule="auto"/>
        <w:rPr>
          <w:rFonts w:ascii="Calibri" w:eastAsia="Calibri" w:hAnsi="Calibri" w:cs="Calibri"/>
          <w:color w:val="000000"/>
        </w:rPr>
      </w:pPr>
    </w:p>
    <w:p w14:paraId="19FFE93B" w14:textId="77777777" w:rsidR="00E733A9" w:rsidRDefault="00E733A9">
      <w:pPr>
        <w:pBdr>
          <w:top w:val="nil"/>
          <w:left w:val="nil"/>
          <w:bottom w:val="nil"/>
          <w:right w:val="nil"/>
          <w:between w:val="nil"/>
        </w:pBdr>
        <w:spacing w:line="240" w:lineRule="auto"/>
        <w:rPr>
          <w:rFonts w:ascii="Calibri" w:eastAsia="Calibri" w:hAnsi="Calibri" w:cs="Calibri"/>
          <w:color w:val="000000"/>
        </w:rPr>
      </w:pPr>
    </w:p>
    <w:p w14:paraId="09A32F77" w14:textId="77777777" w:rsidR="00E733A9" w:rsidRDefault="00E733A9">
      <w:pPr>
        <w:pBdr>
          <w:top w:val="nil"/>
          <w:left w:val="nil"/>
          <w:bottom w:val="nil"/>
          <w:right w:val="nil"/>
          <w:between w:val="nil"/>
        </w:pBdr>
        <w:spacing w:line="240" w:lineRule="auto"/>
        <w:jc w:val="both"/>
        <w:rPr>
          <w:rFonts w:ascii="Cambria" w:eastAsia="Cambria" w:hAnsi="Cambria" w:cs="Cambria"/>
          <w:b/>
          <w:color w:val="000000"/>
          <w:sz w:val="24"/>
          <w:szCs w:val="24"/>
        </w:rPr>
      </w:pPr>
    </w:p>
    <w:p w14:paraId="54609017" w14:textId="77777777" w:rsidR="00E733A9" w:rsidRDefault="008C2FE9">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b/>
          <w:color w:val="000000"/>
          <w:sz w:val="24"/>
          <w:szCs w:val="24"/>
        </w:rPr>
        <w:t>Ufficio Stampa</w:t>
      </w:r>
    </w:p>
    <w:p w14:paraId="1784B479" w14:textId="77777777" w:rsidR="00E733A9" w:rsidRDefault="00E733A9">
      <w:pPr>
        <w:pBdr>
          <w:top w:val="nil"/>
          <w:left w:val="nil"/>
          <w:bottom w:val="nil"/>
          <w:right w:val="nil"/>
          <w:between w:val="nil"/>
        </w:pBdr>
        <w:spacing w:line="240" w:lineRule="auto"/>
        <w:rPr>
          <w:rFonts w:ascii="Calibri" w:eastAsia="Calibri" w:hAnsi="Calibri" w:cs="Calibri"/>
          <w:color w:val="000000"/>
        </w:rPr>
      </w:pPr>
    </w:p>
    <w:tbl>
      <w:tblPr>
        <w:tblStyle w:val="a3"/>
        <w:tblW w:w="9072" w:type="dxa"/>
        <w:tblInd w:w="108" w:type="dxa"/>
        <w:tblLayout w:type="fixed"/>
        <w:tblLook w:val="0400" w:firstRow="0" w:lastRow="0" w:firstColumn="0" w:lastColumn="0" w:noHBand="0" w:noVBand="1"/>
      </w:tblPr>
      <w:tblGrid>
        <w:gridCol w:w="4395"/>
        <w:gridCol w:w="4677"/>
      </w:tblGrid>
      <w:tr w:rsidR="00E733A9" w14:paraId="4D301D72" w14:textId="77777777">
        <w:tc>
          <w:tcPr>
            <w:tcW w:w="4395" w:type="dxa"/>
            <w:tcMar>
              <w:top w:w="0" w:type="dxa"/>
              <w:left w:w="108" w:type="dxa"/>
              <w:bottom w:w="0" w:type="dxa"/>
              <w:right w:w="108" w:type="dxa"/>
            </w:tcMar>
          </w:tcPr>
          <w:p w14:paraId="590C51EF" w14:textId="77777777" w:rsidR="00E733A9" w:rsidRDefault="008C2FE9">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b/>
                <w:color w:val="000000"/>
                <w:sz w:val="24"/>
                <w:szCs w:val="24"/>
              </w:rPr>
              <w:t>Per MondoMostre</w:t>
            </w:r>
          </w:p>
          <w:p w14:paraId="48B01EB5" w14:textId="77777777" w:rsidR="00E733A9" w:rsidRDefault="008C2FE9">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color w:val="000000"/>
                <w:sz w:val="24"/>
                <w:szCs w:val="24"/>
              </w:rPr>
              <w:t>Studio ESSECI di Sergio Campagnolo</w:t>
            </w:r>
          </w:p>
          <w:p w14:paraId="2796DA46" w14:textId="77777777" w:rsidR="00E733A9" w:rsidRDefault="008C2FE9">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color w:val="000000"/>
                <w:sz w:val="24"/>
                <w:szCs w:val="24"/>
              </w:rPr>
              <w:t xml:space="preserve">Tel </w:t>
            </w:r>
            <w:r>
              <w:rPr>
                <w:rFonts w:ascii="Cambria" w:eastAsia="Cambria" w:hAnsi="Cambria" w:cs="Cambria"/>
                <w:color w:val="000000"/>
              </w:rPr>
              <w:t>+39 049 663499</w:t>
            </w:r>
          </w:p>
        </w:tc>
        <w:tc>
          <w:tcPr>
            <w:tcW w:w="4677" w:type="dxa"/>
            <w:tcMar>
              <w:top w:w="0" w:type="dxa"/>
              <w:left w:w="108" w:type="dxa"/>
              <w:bottom w:w="0" w:type="dxa"/>
              <w:right w:w="108" w:type="dxa"/>
            </w:tcMar>
          </w:tcPr>
          <w:p w14:paraId="61408512" w14:textId="77777777" w:rsidR="00E733A9" w:rsidRDefault="008C2FE9">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b/>
                <w:color w:val="000000"/>
                <w:sz w:val="24"/>
                <w:szCs w:val="24"/>
              </w:rPr>
              <w:t>Per Provincia Autonoma di Bolzano</w:t>
            </w:r>
          </w:p>
          <w:p w14:paraId="033DF4FC" w14:textId="77777777" w:rsidR="00E733A9" w:rsidRDefault="008C2FE9">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color w:val="000000"/>
                <w:sz w:val="24"/>
                <w:szCs w:val="24"/>
              </w:rPr>
              <w:t>Ilaria Vinante</w:t>
            </w:r>
          </w:p>
          <w:p w14:paraId="7AEC1B2B" w14:textId="77777777" w:rsidR="00E733A9" w:rsidRDefault="008C2FE9">
            <w:pPr>
              <w:pBdr>
                <w:top w:val="nil"/>
                <w:left w:val="nil"/>
                <w:bottom w:val="nil"/>
                <w:right w:val="nil"/>
                <w:between w:val="nil"/>
              </w:pBdr>
              <w:spacing w:line="240" w:lineRule="auto"/>
              <w:jc w:val="both"/>
              <w:rPr>
                <w:rFonts w:ascii="Calibri" w:eastAsia="Calibri" w:hAnsi="Calibri" w:cs="Calibri"/>
                <w:color w:val="000000"/>
              </w:rPr>
            </w:pPr>
            <w:r>
              <w:rPr>
                <w:rFonts w:ascii="Cambria" w:eastAsia="Cambria" w:hAnsi="Cambria" w:cs="Cambria"/>
                <w:color w:val="000000"/>
                <w:sz w:val="24"/>
                <w:szCs w:val="24"/>
              </w:rPr>
              <w:t>Tel. +39 338 5969685</w:t>
            </w:r>
          </w:p>
          <w:p w14:paraId="4EDB4698" w14:textId="77777777" w:rsidR="00E733A9" w:rsidRDefault="000E2485">
            <w:pPr>
              <w:pBdr>
                <w:top w:val="nil"/>
                <w:left w:val="nil"/>
                <w:bottom w:val="nil"/>
                <w:right w:val="nil"/>
                <w:between w:val="nil"/>
              </w:pBdr>
              <w:spacing w:line="240" w:lineRule="auto"/>
              <w:jc w:val="both"/>
              <w:rPr>
                <w:rFonts w:ascii="Calibri" w:eastAsia="Calibri" w:hAnsi="Calibri" w:cs="Calibri"/>
                <w:color w:val="000000"/>
              </w:rPr>
            </w:pPr>
            <w:hyperlink r:id="rId9">
              <w:r w:rsidR="008C2FE9">
                <w:rPr>
                  <w:rFonts w:ascii="Cambria" w:eastAsia="Cambria" w:hAnsi="Cambria" w:cs="Cambria"/>
                  <w:color w:val="0000FF"/>
                  <w:sz w:val="24"/>
                  <w:szCs w:val="24"/>
                  <w:u w:val="single"/>
                </w:rPr>
                <w:t>vinante.ila@gmail.com</w:t>
              </w:r>
            </w:hyperlink>
          </w:p>
        </w:tc>
      </w:tr>
    </w:tbl>
    <w:p w14:paraId="49E66B4A" w14:textId="77777777" w:rsidR="00E733A9" w:rsidRDefault="00E733A9">
      <w:pPr>
        <w:pBdr>
          <w:top w:val="nil"/>
          <w:left w:val="nil"/>
          <w:bottom w:val="nil"/>
          <w:right w:val="nil"/>
          <w:between w:val="nil"/>
        </w:pBdr>
        <w:rPr>
          <w:color w:val="000000"/>
        </w:rPr>
      </w:pPr>
    </w:p>
    <w:sectPr w:rsidR="00E733A9">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AE3C" w14:textId="77777777" w:rsidR="00A252C6" w:rsidRDefault="008C2FE9">
      <w:pPr>
        <w:spacing w:line="240" w:lineRule="auto"/>
      </w:pPr>
      <w:r>
        <w:separator/>
      </w:r>
    </w:p>
  </w:endnote>
  <w:endnote w:type="continuationSeparator" w:id="0">
    <w:p w14:paraId="5C2E4DFC" w14:textId="77777777" w:rsidR="00A252C6" w:rsidRDefault="008C2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F698" w14:textId="77777777" w:rsidR="00E733A9" w:rsidRDefault="008C2FE9">
    <w:pPr>
      <w:rPr>
        <w:color w:val="000000"/>
      </w:rPr>
    </w:pPr>
    <w:r>
      <w:rPr>
        <w:noProof/>
        <w:lang w:val="it-IT"/>
      </w:rPr>
      <w:drawing>
        <wp:inline distT="114300" distB="114300" distL="114300" distR="114300" wp14:anchorId="54AEF1DA" wp14:editId="56812C2F">
          <wp:extent cx="5731200" cy="8509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8509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EDDA9" w14:textId="77777777" w:rsidR="00A252C6" w:rsidRDefault="008C2FE9">
      <w:pPr>
        <w:spacing w:line="240" w:lineRule="auto"/>
      </w:pPr>
      <w:r>
        <w:separator/>
      </w:r>
    </w:p>
  </w:footnote>
  <w:footnote w:type="continuationSeparator" w:id="0">
    <w:p w14:paraId="44A129CB" w14:textId="77777777" w:rsidR="00A252C6" w:rsidRDefault="008C2F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E597C" w14:textId="77777777" w:rsidR="00E733A9" w:rsidRDefault="008C2FE9">
    <w:pPr>
      <w:pBdr>
        <w:top w:val="nil"/>
        <w:left w:val="nil"/>
        <w:bottom w:val="nil"/>
        <w:right w:val="nil"/>
        <w:between w:val="nil"/>
      </w:pBdr>
      <w:rPr>
        <w:color w:val="000000"/>
      </w:rPr>
    </w:pPr>
    <w:r>
      <w:rPr>
        <w:noProof/>
        <w:color w:val="000000"/>
        <w:lang w:val="it-IT"/>
      </w:rPr>
      <w:drawing>
        <wp:inline distT="114300" distB="114300" distL="114300" distR="114300" wp14:anchorId="65B2B2F0" wp14:editId="13879D6C">
          <wp:extent cx="5731200" cy="9906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9906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733A9"/>
    <w:rsid w:val="000E2485"/>
    <w:rsid w:val="006105AD"/>
    <w:rsid w:val="0078026C"/>
    <w:rsid w:val="008C2FE9"/>
    <w:rsid w:val="00A252C6"/>
    <w:rsid w:val="00E733A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1B6C9"/>
  <w15:docId w15:val="{6FEF745A-A3A9-4539-BA05-003A1F18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2"/>
    <w:next w:val="Normale2"/>
    <w:pPr>
      <w:keepNext/>
      <w:keepLines/>
      <w:spacing w:before="400" w:after="120"/>
      <w:outlineLvl w:val="0"/>
    </w:pPr>
    <w:rPr>
      <w:sz w:val="40"/>
      <w:szCs w:val="40"/>
    </w:rPr>
  </w:style>
  <w:style w:type="paragraph" w:styleId="Titolo2">
    <w:name w:val="heading 2"/>
    <w:basedOn w:val="Normale2"/>
    <w:next w:val="Normale2"/>
    <w:pPr>
      <w:keepNext/>
      <w:keepLines/>
      <w:spacing w:before="360" w:after="120"/>
      <w:outlineLvl w:val="1"/>
    </w:pPr>
    <w:rPr>
      <w:sz w:val="32"/>
      <w:szCs w:val="32"/>
    </w:rPr>
  </w:style>
  <w:style w:type="paragraph" w:styleId="Titolo3">
    <w:name w:val="heading 3"/>
    <w:basedOn w:val="Normale2"/>
    <w:next w:val="Normale2"/>
    <w:pPr>
      <w:keepNext/>
      <w:keepLines/>
      <w:spacing w:before="320" w:after="80"/>
      <w:outlineLvl w:val="2"/>
    </w:pPr>
    <w:rPr>
      <w:color w:val="434343"/>
      <w:sz w:val="28"/>
      <w:szCs w:val="28"/>
    </w:rPr>
  </w:style>
  <w:style w:type="paragraph" w:styleId="Titolo4">
    <w:name w:val="heading 4"/>
    <w:basedOn w:val="Normale2"/>
    <w:next w:val="Normale2"/>
    <w:pPr>
      <w:keepNext/>
      <w:keepLines/>
      <w:spacing w:before="280" w:after="80"/>
      <w:outlineLvl w:val="3"/>
    </w:pPr>
    <w:rPr>
      <w:color w:val="666666"/>
      <w:sz w:val="24"/>
      <w:szCs w:val="24"/>
    </w:rPr>
  </w:style>
  <w:style w:type="paragraph" w:styleId="Titolo5">
    <w:name w:val="heading 5"/>
    <w:basedOn w:val="Normale2"/>
    <w:next w:val="Normale2"/>
    <w:pPr>
      <w:keepNext/>
      <w:keepLines/>
      <w:spacing w:before="240" w:after="80"/>
      <w:outlineLvl w:val="4"/>
    </w:pPr>
    <w:rPr>
      <w:color w:val="666666"/>
    </w:rPr>
  </w:style>
  <w:style w:type="paragraph" w:styleId="Titolo6">
    <w:name w:val="heading 6"/>
    <w:basedOn w:val="Normale2"/>
    <w:next w:val="Normale2"/>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2"/>
    <w:next w:val="Normale2"/>
    <w:pPr>
      <w:keepNext/>
      <w:keepLines/>
      <w:spacing w:after="60"/>
    </w:pPr>
    <w:rPr>
      <w:sz w:val="52"/>
      <w:szCs w:val="52"/>
    </w:rPr>
  </w:style>
  <w:style w:type="paragraph" w:customStyle="1" w:styleId="Normale20">
    <w:name w:val="Normale2"/>
  </w:style>
  <w:style w:type="table" w:customStyle="1" w:styleId="TableNormal0">
    <w:name w:val="Table Normal"/>
    <w:tblPr>
      <w:tblCellMar>
        <w:top w:w="0" w:type="dxa"/>
        <w:left w:w="0" w:type="dxa"/>
        <w:bottom w:w="0" w:type="dxa"/>
        <w:right w:w="0" w:type="dxa"/>
      </w:tblCellMar>
    </w:tblPr>
  </w:style>
  <w:style w:type="paragraph" w:customStyle="1" w:styleId="Normale3">
    <w:name w:val="Normale3"/>
  </w:style>
  <w:style w:type="table" w:customStyle="1" w:styleId="TableNormal1">
    <w:name w:val="Table Normal"/>
    <w:tblPr>
      <w:tblCellMar>
        <w:top w:w="0" w:type="dxa"/>
        <w:left w:w="0" w:type="dxa"/>
        <w:bottom w:w="0" w:type="dxa"/>
        <w:right w:w="0" w:type="dxa"/>
      </w:tblCellMar>
    </w:tblPr>
  </w:style>
  <w:style w:type="paragraph" w:customStyle="1" w:styleId="Normale4">
    <w:name w:val="Normale4"/>
  </w:style>
  <w:style w:type="table" w:customStyle="1" w:styleId="TableNormal2">
    <w:name w:val="Table Normal"/>
    <w:tblPr>
      <w:tblCellMar>
        <w:top w:w="0" w:type="dxa"/>
        <w:left w:w="0" w:type="dxa"/>
        <w:bottom w:w="0" w:type="dxa"/>
        <w:right w:w="0" w:type="dxa"/>
      </w:tblCellMar>
    </w:tblPr>
  </w:style>
  <w:style w:type="paragraph" w:customStyle="1" w:styleId="Normale10">
    <w:name w:val="Normale1"/>
  </w:style>
  <w:style w:type="table" w:customStyle="1" w:styleId="TableNormal3">
    <w:name w:val="Table Normal"/>
    <w:tblPr>
      <w:tblCellMar>
        <w:top w:w="0" w:type="dxa"/>
        <w:left w:w="0" w:type="dxa"/>
        <w:bottom w:w="0" w:type="dxa"/>
        <w:right w:w="0" w:type="dxa"/>
      </w:tblCellMar>
    </w:tblPr>
  </w:style>
  <w:style w:type="paragraph" w:customStyle="1" w:styleId="Normale2">
    <w:name w:val="Normale2"/>
  </w:style>
  <w:style w:type="table" w:customStyle="1" w:styleId="TableNormal4">
    <w:name w:val="Table Normal"/>
    <w:tblPr>
      <w:tblCellMar>
        <w:top w:w="0" w:type="dxa"/>
        <w:left w:w="0" w:type="dxa"/>
        <w:bottom w:w="0" w:type="dxa"/>
        <w:right w:w="0" w:type="dxa"/>
      </w:tblCellMar>
    </w:tblPr>
  </w:style>
  <w:style w:type="paragraph" w:styleId="Sottotitolo">
    <w:name w:val="Subtitle"/>
    <w:basedOn w:val="Normale4"/>
    <w:next w:val="Normale4"/>
    <w:pPr>
      <w:keepNext/>
      <w:keepLines/>
      <w:pBdr>
        <w:top w:val="nil"/>
        <w:left w:val="nil"/>
        <w:bottom w:val="nil"/>
        <w:right w:val="nil"/>
        <w:between w:val="nil"/>
      </w:pBdr>
      <w:spacing w:after="320"/>
    </w:pPr>
    <w:rPr>
      <w:color w:val="666666"/>
      <w:sz w:val="30"/>
      <w:szCs w:val="30"/>
    </w:rPr>
  </w:style>
  <w:style w:type="table" w:customStyle="1" w:styleId="a">
    <w:basedOn w:val="TableNormal4"/>
    <w:tblPr>
      <w:tblStyleRowBandSize w:val="1"/>
      <w:tblStyleColBandSize w:val="1"/>
    </w:tblPr>
  </w:style>
  <w:style w:type="paragraph" w:styleId="Testofumetto">
    <w:name w:val="Balloon Text"/>
    <w:basedOn w:val="Normale"/>
    <w:link w:val="TestofumettoCarattere"/>
    <w:uiPriority w:val="99"/>
    <w:semiHidden/>
    <w:unhideWhenUsed/>
    <w:rsid w:val="00D1013B"/>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013B"/>
    <w:rPr>
      <w:rFonts w:ascii="Lucida Grande" w:hAnsi="Lucida Grande" w:cs="Lucida Grande"/>
      <w:sz w:val="18"/>
      <w:szCs w:val="18"/>
    </w:rPr>
  </w:style>
  <w:style w:type="paragraph" w:styleId="Intestazione">
    <w:name w:val="header"/>
    <w:basedOn w:val="Normale"/>
    <w:link w:val="IntestazioneCarattere"/>
    <w:uiPriority w:val="99"/>
    <w:unhideWhenUsed/>
    <w:rsid w:val="00D1013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1013B"/>
  </w:style>
  <w:style w:type="paragraph" w:styleId="Pidipagina">
    <w:name w:val="footer"/>
    <w:basedOn w:val="Normale"/>
    <w:link w:val="PidipaginaCarattere"/>
    <w:uiPriority w:val="99"/>
    <w:unhideWhenUsed/>
    <w:rsid w:val="00D1013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1013B"/>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udioessec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FwaUY3x2SmmIoso9NloauqWHlknxnnU0?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nante.ila@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hkAMIEjpC06c9C7l1J+4a5VSw==">CgMxLjA4AHIhMVlBMFlrVDF0SVA3aTBqMk5EcTZJSWlzYmNyUWxuOEdR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3364</Characters>
  <Application>Microsoft Office Word</Application>
  <DocSecurity>0</DocSecurity>
  <Lines>28</Lines>
  <Paragraphs>7</Paragraphs>
  <ScaleCrop>false</ScaleCrop>
  <Company>Modì85</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belfiore</dc:creator>
  <cp:lastModifiedBy>Roberta -Studio ESSECI</cp:lastModifiedBy>
  <cp:revision>5</cp:revision>
  <dcterms:created xsi:type="dcterms:W3CDTF">2024-07-29T13:40:00Z</dcterms:created>
  <dcterms:modified xsi:type="dcterms:W3CDTF">2024-08-20T09:10:00Z</dcterms:modified>
</cp:coreProperties>
</file>