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ADCE4" w14:textId="77777777" w:rsidR="00911F8D" w:rsidRDefault="00911F8D">
      <w:pPr>
        <w:pBdr>
          <w:top w:val="nil"/>
          <w:left w:val="nil"/>
          <w:bottom w:val="nil"/>
          <w:right w:val="nil"/>
          <w:between w:val="nil"/>
        </w:pBdr>
        <w:jc w:val="both"/>
        <w:rPr>
          <w:rFonts w:ascii="Cambria" w:eastAsia="Cambria" w:hAnsi="Cambria" w:cs="Cambria"/>
          <w:b/>
          <w:sz w:val="24"/>
          <w:szCs w:val="24"/>
        </w:rPr>
      </w:pPr>
    </w:p>
    <w:p w14:paraId="10D8F504" w14:textId="77777777" w:rsidR="00F5215C" w:rsidRDefault="00911F8D">
      <w:pPr>
        <w:pBdr>
          <w:top w:val="nil"/>
          <w:left w:val="nil"/>
          <w:bottom w:val="nil"/>
          <w:right w:val="nil"/>
          <w:between w:val="nil"/>
        </w:pBdr>
        <w:jc w:val="both"/>
        <w:rPr>
          <w:rFonts w:ascii="Cambria" w:eastAsia="Cambria" w:hAnsi="Cambria" w:cs="Cambria"/>
          <w:b/>
          <w:sz w:val="24"/>
          <w:szCs w:val="24"/>
        </w:rPr>
      </w:pPr>
      <w:r>
        <w:rPr>
          <w:rFonts w:ascii="Cambria" w:eastAsia="Cambria" w:hAnsi="Cambria" w:cs="Cambria"/>
          <w:b/>
          <w:sz w:val="24"/>
          <w:szCs w:val="24"/>
        </w:rPr>
        <w:t>Comunicato stampa: ETRUSCHI. Artisti e artigiani</w:t>
      </w:r>
    </w:p>
    <w:p w14:paraId="6E3C5A4A" w14:textId="77777777" w:rsidR="00F5215C" w:rsidRDefault="00911F8D">
      <w:pPr>
        <w:pBdr>
          <w:top w:val="nil"/>
          <w:left w:val="nil"/>
          <w:bottom w:val="nil"/>
          <w:right w:val="nil"/>
          <w:between w:val="nil"/>
        </w:pBdr>
        <w:jc w:val="both"/>
        <w:rPr>
          <w:rFonts w:ascii="Cambria" w:eastAsia="Cambria" w:hAnsi="Cambria" w:cs="Cambria"/>
          <w:b/>
          <w:sz w:val="24"/>
          <w:szCs w:val="24"/>
        </w:rPr>
      </w:pPr>
      <w:r>
        <w:rPr>
          <w:rFonts w:ascii="Cambria" w:eastAsia="Cambria" w:hAnsi="Cambria" w:cs="Cambria"/>
          <w:b/>
          <w:sz w:val="24"/>
          <w:szCs w:val="24"/>
        </w:rPr>
        <w:t>Bolzano, Centro Trevi-Trevilab</w:t>
      </w:r>
    </w:p>
    <w:p w14:paraId="1C60BFCC" w14:textId="77777777" w:rsidR="00F5215C" w:rsidRDefault="00911F8D">
      <w:pPr>
        <w:pBdr>
          <w:top w:val="nil"/>
          <w:left w:val="nil"/>
          <w:bottom w:val="nil"/>
          <w:right w:val="nil"/>
          <w:between w:val="nil"/>
        </w:pBdr>
        <w:jc w:val="both"/>
        <w:rPr>
          <w:rFonts w:ascii="Cambria" w:eastAsia="Cambria" w:hAnsi="Cambria" w:cs="Cambria"/>
          <w:b/>
          <w:sz w:val="24"/>
          <w:szCs w:val="24"/>
        </w:rPr>
      </w:pPr>
      <w:r>
        <w:rPr>
          <w:rFonts w:ascii="Cambria" w:eastAsia="Cambria" w:hAnsi="Cambria" w:cs="Cambria"/>
          <w:b/>
          <w:sz w:val="24"/>
          <w:szCs w:val="24"/>
        </w:rPr>
        <w:t>24 ottobre 2024 – 2 febbraio 2025</w:t>
      </w:r>
    </w:p>
    <w:p w14:paraId="46AAB2C6" w14:textId="77777777" w:rsidR="00F5215C" w:rsidRDefault="00F5215C">
      <w:pPr>
        <w:pBdr>
          <w:top w:val="nil"/>
          <w:left w:val="nil"/>
          <w:bottom w:val="nil"/>
          <w:right w:val="nil"/>
          <w:between w:val="nil"/>
        </w:pBdr>
        <w:jc w:val="both"/>
        <w:rPr>
          <w:rFonts w:ascii="Cambria" w:eastAsia="Cambria" w:hAnsi="Cambria" w:cs="Cambria"/>
          <w:b/>
          <w:sz w:val="24"/>
          <w:szCs w:val="24"/>
        </w:rPr>
      </w:pPr>
    </w:p>
    <w:p w14:paraId="1D994294" w14:textId="77777777" w:rsidR="00F5215C" w:rsidRDefault="00911F8D">
      <w:pPr>
        <w:ind w:right="-40"/>
        <w:jc w:val="both"/>
        <w:rPr>
          <w:rFonts w:ascii="Cambria" w:eastAsia="Cambria" w:hAnsi="Cambria" w:cs="Cambria"/>
          <w:b/>
          <w:sz w:val="24"/>
          <w:szCs w:val="24"/>
        </w:rPr>
      </w:pPr>
      <w:r>
        <w:rPr>
          <w:rFonts w:ascii="Cambria" w:eastAsia="Cambria" w:hAnsi="Cambria" w:cs="Cambria"/>
          <w:b/>
          <w:sz w:val="24"/>
          <w:szCs w:val="24"/>
        </w:rPr>
        <w:t>Mostra promossa dalla Provincia autonoma di Bolzano in collaborazione e a cura del Museo Nazionale Etrusco di Villa Giulia in Roma.</w:t>
      </w:r>
    </w:p>
    <w:p w14:paraId="1B9BE9C8" w14:textId="77777777" w:rsidR="00F5215C" w:rsidRDefault="00F5215C">
      <w:pPr>
        <w:pBdr>
          <w:top w:val="nil"/>
          <w:left w:val="nil"/>
          <w:bottom w:val="nil"/>
          <w:right w:val="nil"/>
          <w:between w:val="nil"/>
        </w:pBdr>
        <w:jc w:val="both"/>
        <w:rPr>
          <w:rFonts w:ascii="Cambria" w:eastAsia="Cambria" w:hAnsi="Cambria" w:cs="Cambria"/>
          <w:b/>
          <w:sz w:val="24"/>
          <w:szCs w:val="24"/>
        </w:rPr>
      </w:pPr>
    </w:p>
    <w:p w14:paraId="4764521B" w14:textId="5217D1E5" w:rsidR="00F5215C" w:rsidRDefault="00911F8D">
      <w:pPr>
        <w:pBdr>
          <w:top w:val="nil"/>
          <w:left w:val="nil"/>
          <w:bottom w:val="nil"/>
          <w:right w:val="nil"/>
          <w:between w:val="nil"/>
        </w:pBdr>
        <w:spacing w:line="240" w:lineRule="auto"/>
        <w:jc w:val="both"/>
        <w:rPr>
          <w:rFonts w:ascii="Bahnschrift Light" w:eastAsia="Bahnschrift Light" w:hAnsi="Bahnschrift Light" w:cs="Bahnschrift Light"/>
          <w:sz w:val="24"/>
          <w:szCs w:val="24"/>
        </w:rPr>
      </w:pPr>
      <w:r>
        <w:rPr>
          <w:rFonts w:ascii="Cambria" w:eastAsia="Cambria" w:hAnsi="Cambria" w:cs="Cambria"/>
          <w:sz w:val="24"/>
          <w:szCs w:val="24"/>
        </w:rPr>
        <w:t xml:space="preserve">Link per scaricare e </w:t>
      </w:r>
      <w:hyperlink r:id="rId7">
        <w:r>
          <w:rPr>
            <w:rFonts w:ascii="Cambria" w:eastAsia="Cambria" w:hAnsi="Cambria" w:cs="Cambria"/>
            <w:color w:val="1155CC"/>
            <w:sz w:val="24"/>
            <w:szCs w:val="24"/>
            <w:u w:val="single"/>
          </w:rPr>
          <w:t>www.studioesseci.net</w:t>
        </w:r>
      </w:hyperlink>
    </w:p>
    <w:p w14:paraId="6EAEB557" w14:textId="77777777" w:rsidR="00F5215C" w:rsidRDefault="00F5215C">
      <w:pPr>
        <w:pBdr>
          <w:top w:val="nil"/>
          <w:left w:val="nil"/>
          <w:bottom w:val="nil"/>
          <w:right w:val="nil"/>
          <w:between w:val="nil"/>
        </w:pBdr>
        <w:spacing w:line="240" w:lineRule="auto"/>
        <w:jc w:val="both"/>
        <w:rPr>
          <w:rFonts w:ascii="Cambria" w:eastAsia="Cambria" w:hAnsi="Cambria" w:cs="Cambria"/>
          <w:sz w:val="24"/>
          <w:szCs w:val="24"/>
        </w:rPr>
      </w:pPr>
    </w:p>
    <w:p w14:paraId="3F6FBB26" w14:textId="77777777" w:rsidR="00F5215C" w:rsidRDefault="00F5215C">
      <w:pPr>
        <w:pBdr>
          <w:top w:val="nil"/>
          <w:left w:val="nil"/>
          <w:bottom w:val="nil"/>
          <w:right w:val="nil"/>
          <w:between w:val="nil"/>
        </w:pBdr>
        <w:jc w:val="both"/>
        <w:rPr>
          <w:rFonts w:ascii="Cambria" w:eastAsia="Cambria" w:hAnsi="Cambria" w:cs="Cambria"/>
          <w:b/>
          <w:sz w:val="24"/>
          <w:szCs w:val="24"/>
        </w:rPr>
      </w:pPr>
    </w:p>
    <w:p w14:paraId="3C6B740D" w14:textId="77777777" w:rsidR="00F5215C" w:rsidRDefault="00911F8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Bolzano. Quale donna (o uomo) può resistere dal darsi un’occhiata allo specchio? Ovviamente nessuna e nessuno, o quasi. Adesso così come nell’antica Etruria.</w:t>
      </w:r>
    </w:p>
    <w:p w14:paraId="014FE900" w14:textId="77777777" w:rsidR="00F5215C" w:rsidRDefault="00911F8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Oggi però i nostri specchi sono oggetti soprattutto funzionali. Non era così 2500 anni fa, epoca in cui risale lo spettacolare specchio in bronzo, naturalmente etrusco, che sarà uno dei reperti più ammirati dell’imminente mostra “Etruschi. Artisti e artigiani” promossa al Centro Trevi-Trevilab dalla Provincia autonoma di Bolzano, Cultura italiana, grazie alla collaborazione del Museo Nazionale Etrusco di Villa Giulia in Roma, diretto da Luana Toniolo e a cura di Valentina Belfiore e Maria Paola Guidobaldi. </w:t>
      </w:r>
    </w:p>
    <w:p w14:paraId="71AA430B" w14:textId="77777777" w:rsidR="00F5215C" w:rsidRDefault="00911F8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Lo specchio che il Museo Etrusco di Villa Giulia ha eccezionalmente concesso per l’esposizione bolzanina è un piccolo capolavoro che ben testimonia la tipicità e il primato raggiunto dagli Etruschi nella produzione di questa categoria di oggetti. </w:t>
      </w:r>
    </w:p>
    <w:p w14:paraId="2BDAF6FB" w14:textId="77777777" w:rsidR="00F5215C" w:rsidRDefault="00911F8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Lo specchio etrusco non esaurisce il suo significato nell’uso per la toeletta femminile e non è dotato solamente di una superficie riflettente. La caratteristica che rende peculiari gli specchi etruschi rispetto a quelli circolanti nel Mediterraneo antico è il retro figurato. La parte posteriore veniva infatti solitamente ornata con i personaggi e le scene più indicate per l’occasione d’uso. L’ispirazione è solitamente tratta dal mito greco, con cui i proprietari etruschi dell’oggetto amavano sfoggiare la propria cultura.</w:t>
      </w:r>
    </w:p>
    <w:p w14:paraId="0A41D57A" w14:textId="77777777" w:rsidR="00F5215C" w:rsidRDefault="00911F8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Ornare uno specchio con immagini richiedeva una grandissima abilità perché l’uso del bulino non consentiva ripensamenti come nella ceramica. La produzione etrusca di specchi, attiva dal VI fino ad almeno il II sec. a.C., conosce alcuni grandi centri, come Vulci, accanto al quale operano anche raffinate officine a Cerveteri, Orvieto e Chiusi. Gli specchi etruschi si diffondono come oggetto ricercato e di prestigio in tutta l’area etrusca. Per il loro valore simbolico e i messaggi che esprimono diventano anche parte integrante del rituale funerario. </w:t>
      </w:r>
    </w:p>
    <w:p w14:paraId="1AA75814" w14:textId="77777777" w:rsidR="00F5215C" w:rsidRDefault="00911F8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Nello specchio che si potrà ammirare al Centro Trevi/TreviLab, a essere rappresentati sono personaggi contrassegnati dai nomi etruschi di Turan, Elina, Ermania e Elachsantre, </w:t>
      </w:r>
      <w:r>
        <w:rPr>
          <w:rFonts w:ascii="Cambria" w:eastAsia="Cambria" w:hAnsi="Cambria" w:cs="Cambria"/>
          <w:sz w:val="24"/>
          <w:szCs w:val="24"/>
        </w:rPr>
        <w:lastRenderedPageBreak/>
        <w:t xml:space="preserve">che corrispondono ai greci Afrodite, Elena, Hermione e Paride Alessandro, nell’antefatto che porterà a scatenare la lunga guerra di Troia. </w:t>
      </w:r>
    </w:p>
    <w:p w14:paraId="20EAB7EE" w14:textId="77777777" w:rsidR="00F5215C" w:rsidRDefault="00911F8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L’oggetto viene datato tra il 475 e il 450 avanti Cristo, ha dimensioni contenute (22 cm circa di altezza e 16 di larghezza), ed è straordinariamente bello. Nessuna donna poteva privarsi di oggetti così raffinati, oltre che utili, facendosi accompagnare da essi anche nell’ultima dimora, a testimonianza del rango e come messaggio imperituro di immortalità.</w:t>
      </w:r>
    </w:p>
    <w:p w14:paraId="679EF5EF" w14:textId="77777777" w:rsidR="00F5215C" w:rsidRDefault="00F5215C">
      <w:pPr>
        <w:pBdr>
          <w:top w:val="nil"/>
          <w:left w:val="nil"/>
          <w:bottom w:val="nil"/>
          <w:right w:val="nil"/>
          <w:between w:val="nil"/>
        </w:pBdr>
        <w:jc w:val="both"/>
        <w:rPr>
          <w:rFonts w:ascii="Cambria" w:eastAsia="Cambria" w:hAnsi="Cambria" w:cs="Cambria"/>
          <w:sz w:val="24"/>
          <w:szCs w:val="24"/>
        </w:rPr>
      </w:pPr>
    </w:p>
    <w:p w14:paraId="584DAECF" w14:textId="77777777" w:rsidR="00F5215C" w:rsidRDefault="00F5215C">
      <w:pPr>
        <w:pBdr>
          <w:top w:val="nil"/>
          <w:left w:val="nil"/>
          <w:bottom w:val="nil"/>
          <w:right w:val="nil"/>
          <w:between w:val="nil"/>
        </w:pBdr>
        <w:jc w:val="both"/>
        <w:rPr>
          <w:rFonts w:ascii="Cambria" w:eastAsia="Cambria" w:hAnsi="Cambria" w:cs="Cambria"/>
          <w:sz w:val="24"/>
          <w:szCs w:val="24"/>
        </w:rPr>
      </w:pPr>
    </w:p>
    <w:p w14:paraId="37382500" w14:textId="77777777" w:rsidR="00F5215C" w:rsidRDefault="00911F8D">
      <w:pPr>
        <w:jc w:val="both"/>
        <w:rPr>
          <w:rFonts w:ascii="Cambria" w:eastAsia="Cambria" w:hAnsi="Cambria" w:cs="Cambria"/>
          <w:sz w:val="24"/>
          <w:szCs w:val="24"/>
        </w:rPr>
      </w:pPr>
      <w:r>
        <w:rPr>
          <w:rFonts w:ascii="Cambria" w:eastAsia="Cambria" w:hAnsi="Cambria" w:cs="Cambria"/>
          <w:sz w:val="24"/>
          <w:szCs w:val="24"/>
        </w:rPr>
        <w:t>Il Centro Trevi/Trevilab: https://www.provincia.bz.it/arte-cultura/cultura/centro-</w:t>
      </w:r>
    </w:p>
    <w:p w14:paraId="7FF036C1" w14:textId="77777777" w:rsidR="00F5215C" w:rsidRDefault="00911F8D">
      <w:pPr>
        <w:jc w:val="both"/>
        <w:rPr>
          <w:rFonts w:ascii="Cambria" w:eastAsia="Cambria" w:hAnsi="Cambria" w:cs="Cambria"/>
          <w:sz w:val="24"/>
          <w:szCs w:val="24"/>
        </w:rPr>
      </w:pPr>
      <w:r>
        <w:rPr>
          <w:rFonts w:ascii="Cambria" w:eastAsia="Cambria" w:hAnsi="Cambria" w:cs="Cambria"/>
          <w:sz w:val="24"/>
          <w:szCs w:val="24"/>
        </w:rPr>
        <w:t xml:space="preserve">trevi.asp è uno spazio guidato dal direttore di ripartizione </w:t>
      </w:r>
      <w:r>
        <w:rPr>
          <w:rFonts w:ascii="Cambria" w:eastAsia="Cambria" w:hAnsi="Cambria" w:cs="Cambria"/>
          <w:b/>
          <w:sz w:val="24"/>
          <w:szCs w:val="24"/>
        </w:rPr>
        <w:t>Antonio Lampis</w:t>
      </w:r>
      <w:r>
        <w:rPr>
          <w:rFonts w:ascii="Cambria" w:eastAsia="Cambria" w:hAnsi="Cambria" w:cs="Cambria"/>
          <w:sz w:val="24"/>
          <w:szCs w:val="24"/>
        </w:rPr>
        <w:t xml:space="preserve"> nel quale si</w:t>
      </w:r>
    </w:p>
    <w:p w14:paraId="3D718E70" w14:textId="77777777" w:rsidR="00F5215C" w:rsidRDefault="00911F8D">
      <w:pPr>
        <w:jc w:val="both"/>
        <w:rPr>
          <w:rFonts w:ascii="Cambria" w:eastAsia="Cambria" w:hAnsi="Cambria" w:cs="Cambria"/>
          <w:sz w:val="24"/>
          <w:szCs w:val="24"/>
        </w:rPr>
      </w:pPr>
      <w:r>
        <w:rPr>
          <w:rFonts w:ascii="Cambria" w:eastAsia="Cambria" w:hAnsi="Cambria" w:cs="Cambria"/>
          <w:sz w:val="24"/>
          <w:szCs w:val="24"/>
        </w:rPr>
        <w:t>sono sviluppati, per decenni, iniziative rivolte alla comprensione dell’arte e che oggi</w:t>
      </w:r>
    </w:p>
    <w:p w14:paraId="48723022" w14:textId="77777777" w:rsidR="00F5215C" w:rsidRDefault="00911F8D">
      <w:pPr>
        <w:jc w:val="both"/>
        <w:rPr>
          <w:rFonts w:ascii="Cambria" w:eastAsia="Cambria" w:hAnsi="Cambria" w:cs="Cambria"/>
          <w:sz w:val="24"/>
          <w:szCs w:val="24"/>
        </w:rPr>
      </w:pPr>
      <w:r>
        <w:rPr>
          <w:rFonts w:ascii="Cambria" w:eastAsia="Cambria" w:hAnsi="Cambria" w:cs="Cambria"/>
          <w:sz w:val="24"/>
          <w:szCs w:val="24"/>
        </w:rPr>
        <w:t>mira a mantenere sempre vivo l’interesse verso la cultura e il ricco patrimonio artistico</w:t>
      </w:r>
    </w:p>
    <w:p w14:paraId="5FAD7333" w14:textId="77777777" w:rsidR="00F5215C" w:rsidRDefault="00911F8D">
      <w:pPr>
        <w:jc w:val="both"/>
        <w:rPr>
          <w:rFonts w:ascii="Cambria" w:eastAsia="Cambria" w:hAnsi="Cambria" w:cs="Cambria"/>
          <w:sz w:val="24"/>
          <w:szCs w:val="24"/>
        </w:rPr>
      </w:pPr>
      <w:r>
        <w:rPr>
          <w:rFonts w:ascii="Cambria" w:eastAsia="Cambria" w:hAnsi="Cambria" w:cs="Cambria"/>
          <w:sz w:val="24"/>
          <w:szCs w:val="24"/>
        </w:rPr>
        <w:t xml:space="preserve">conservato nei grandi musei italiani,” come sottolineato da </w:t>
      </w:r>
      <w:r>
        <w:rPr>
          <w:rFonts w:ascii="Cambria" w:eastAsia="Cambria" w:hAnsi="Cambria" w:cs="Cambria"/>
          <w:b/>
          <w:sz w:val="24"/>
          <w:szCs w:val="24"/>
        </w:rPr>
        <w:t>Marco Galateo</w:t>
      </w:r>
      <w:r>
        <w:rPr>
          <w:rFonts w:ascii="Cambria" w:eastAsia="Cambria" w:hAnsi="Cambria" w:cs="Cambria"/>
          <w:sz w:val="24"/>
          <w:szCs w:val="24"/>
        </w:rPr>
        <w:t>,</w:t>
      </w:r>
    </w:p>
    <w:p w14:paraId="1C29461E" w14:textId="77777777" w:rsidR="00F5215C" w:rsidRDefault="00911F8D">
      <w:pPr>
        <w:jc w:val="both"/>
        <w:rPr>
          <w:rFonts w:ascii="Cambria" w:eastAsia="Cambria" w:hAnsi="Cambria" w:cs="Cambria"/>
          <w:sz w:val="24"/>
          <w:szCs w:val="24"/>
        </w:rPr>
      </w:pPr>
      <w:r>
        <w:rPr>
          <w:rFonts w:ascii="Cambria" w:eastAsia="Cambria" w:hAnsi="Cambria" w:cs="Cambria"/>
          <w:sz w:val="24"/>
          <w:szCs w:val="24"/>
        </w:rPr>
        <w:t>vicepresidente della Provincia e assessore alla Cultura italiana.</w:t>
      </w:r>
    </w:p>
    <w:p w14:paraId="7673B786" w14:textId="77777777" w:rsidR="00F5215C" w:rsidRDefault="00F5215C">
      <w:pPr>
        <w:pBdr>
          <w:top w:val="nil"/>
          <w:left w:val="nil"/>
          <w:bottom w:val="nil"/>
          <w:right w:val="nil"/>
          <w:between w:val="nil"/>
        </w:pBdr>
        <w:jc w:val="both"/>
        <w:rPr>
          <w:rFonts w:ascii="Cambria" w:eastAsia="Cambria" w:hAnsi="Cambria" w:cs="Cambria"/>
          <w:b/>
          <w:sz w:val="24"/>
          <w:szCs w:val="24"/>
        </w:rPr>
      </w:pPr>
    </w:p>
    <w:p w14:paraId="50548C96" w14:textId="77777777" w:rsidR="00F5215C" w:rsidRDefault="00911F8D">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b/>
          <w:sz w:val="24"/>
          <w:szCs w:val="24"/>
        </w:rPr>
        <w:t xml:space="preserve">Info: </w:t>
      </w:r>
      <w:r>
        <w:rPr>
          <w:rFonts w:ascii="Cambria" w:eastAsia="Cambria" w:hAnsi="Cambria" w:cs="Cambria"/>
          <w:sz w:val="24"/>
          <w:szCs w:val="24"/>
        </w:rPr>
        <w:t>www.provincia.bz.it/arte-cultura/cultura/centro-trevi.asp</w:t>
      </w:r>
    </w:p>
    <w:p w14:paraId="56A2288A" w14:textId="77777777" w:rsidR="00F5215C" w:rsidRDefault="00F5215C">
      <w:pPr>
        <w:pBdr>
          <w:top w:val="nil"/>
          <w:left w:val="nil"/>
          <w:bottom w:val="nil"/>
          <w:right w:val="nil"/>
          <w:between w:val="nil"/>
        </w:pBdr>
        <w:jc w:val="both"/>
        <w:rPr>
          <w:rFonts w:ascii="Cambria" w:eastAsia="Cambria" w:hAnsi="Cambria" w:cs="Cambria"/>
          <w:b/>
          <w:sz w:val="24"/>
          <w:szCs w:val="24"/>
        </w:rPr>
      </w:pPr>
    </w:p>
    <w:p w14:paraId="25FA0C01" w14:textId="77777777" w:rsidR="00F5215C" w:rsidRDefault="00F5215C">
      <w:pPr>
        <w:pBdr>
          <w:top w:val="nil"/>
          <w:left w:val="nil"/>
          <w:bottom w:val="nil"/>
          <w:right w:val="nil"/>
          <w:between w:val="nil"/>
        </w:pBdr>
        <w:jc w:val="both"/>
        <w:rPr>
          <w:rFonts w:ascii="Cambria" w:eastAsia="Cambria" w:hAnsi="Cambria" w:cs="Cambria"/>
          <w:sz w:val="24"/>
          <w:szCs w:val="24"/>
        </w:rPr>
      </w:pPr>
    </w:p>
    <w:p w14:paraId="04AB3BFD" w14:textId="77777777" w:rsidR="00F5215C" w:rsidRDefault="00F5215C">
      <w:pPr>
        <w:pBdr>
          <w:top w:val="nil"/>
          <w:left w:val="nil"/>
          <w:bottom w:val="nil"/>
          <w:right w:val="nil"/>
          <w:between w:val="nil"/>
        </w:pBdr>
        <w:spacing w:line="240" w:lineRule="auto"/>
        <w:rPr>
          <w:rFonts w:ascii="Calibri" w:eastAsia="Calibri" w:hAnsi="Calibri" w:cs="Calibri"/>
          <w:color w:val="000000"/>
        </w:rPr>
      </w:pPr>
    </w:p>
    <w:p w14:paraId="3829002C" w14:textId="77777777" w:rsidR="00F5215C" w:rsidRDefault="00F5215C">
      <w:pPr>
        <w:pBdr>
          <w:top w:val="nil"/>
          <w:left w:val="nil"/>
          <w:bottom w:val="nil"/>
          <w:right w:val="nil"/>
          <w:between w:val="nil"/>
        </w:pBdr>
        <w:spacing w:line="240" w:lineRule="auto"/>
        <w:rPr>
          <w:rFonts w:ascii="Calibri" w:eastAsia="Calibri" w:hAnsi="Calibri" w:cs="Calibri"/>
          <w:color w:val="000000"/>
        </w:rPr>
      </w:pPr>
    </w:p>
    <w:p w14:paraId="17F878B8" w14:textId="77777777" w:rsidR="00F5215C" w:rsidRDefault="00F5215C">
      <w:pPr>
        <w:pBdr>
          <w:top w:val="nil"/>
          <w:left w:val="nil"/>
          <w:bottom w:val="nil"/>
          <w:right w:val="nil"/>
          <w:between w:val="nil"/>
        </w:pBdr>
        <w:spacing w:line="240" w:lineRule="auto"/>
        <w:jc w:val="both"/>
        <w:rPr>
          <w:rFonts w:ascii="Cambria" w:eastAsia="Cambria" w:hAnsi="Cambria" w:cs="Cambria"/>
          <w:b/>
          <w:color w:val="000000"/>
          <w:sz w:val="24"/>
          <w:szCs w:val="24"/>
        </w:rPr>
      </w:pPr>
    </w:p>
    <w:p w14:paraId="323BF16D" w14:textId="77777777" w:rsidR="00F5215C" w:rsidRDefault="00911F8D">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b/>
          <w:color w:val="000000"/>
          <w:sz w:val="24"/>
          <w:szCs w:val="24"/>
        </w:rPr>
        <w:t>Ufficio Stampa</w:t>
      </w:r>
    </w:p>
    <w:p w14:paraId="40A9C07C" w14:textId="77777777" w:rsidR="00F5215C" w:rsidRDefault="00F5215C">
      <w:pPr>
        <w:pBdr>
          <w:top w:val="nil"/>
          <w:left w:val="nil"/>
          <w:bottom w:val="nil"/>
          <w:right w:val="nil"/>
          <w:between w:val="nil"/>
        </w:pBdr>
        <w:spacing w:line="240" w:lineRule="auto"/>
        <w:rPr>
          <w:rFonts w:ascii="Calibri" w:eastAsia="Calibri" w:hAnsi="Calibri" w:cs="Calibri"/>
          <w:color w:val="000000"/>
        </w:rPr>
      </w:pPr>
    </w:p>
    <w:tbl>
      <w:tblPr>
        <w:tblStyle w:val="a2"/>
        <w:tblW w:w="9072" w:type="dxa"/>
        <w:tblInd w:w="108" w:type="dxa"/>
        <w:tblLayout w:type="fixed"/>
        <w:tblLook w:val="0400" w:firstRow="0" w:lastRow="0" w:firstColumn="0" w:lastColumn="0" w:noHBand="0" w:noVBand="1"/>
      </w:tblPr>
      <w:tblGrid>
        <w:gridCol w:w="4395"/>
        <w:gridCol w:w="4677"/>
      </w:tblGrid>
      <w:tr w:rsidR="00F5215C" w:rsidRPr="00687979" w14:paraId="16DF3EE3" w14:textId="77777777">
        <w:tc>
          <w:tcPr>
            <w:tcW w:w="4395" w:type="dxa"/>
            <w:tcMar>
              <w:top w:w="0" w:type="dxa"/>
              <w:left w:w="108" w:type="dxa"/>
              <w:bottom w:w="0" w:type="dxa"/>
              <w:right w:w="108" w:type="dxa"/>
            </w:tcMar>
          </w:tcPr>
          <w:p w14:paraId="4B4A1F60" w14:textId="77777777" w:rsidR="00F5215C" w:rsidRDefault="00911F8D">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b/>
                <w:color w:val="000000"/>
                <w:sz w:val="24"/>
                <w:szCs w:val="24"/>
              </w:rPr>
              <w:t>Per MondoMostre</w:t>
            </w:r>
          </w:p>
          <w:p w14:paraId="75A286E7" w14:textId="77777777" w:rsidR="00F5215C" w:rsidRDefault="00911F8D">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color w:val="000000"/>
                <w:sz w:val="24"/>
                <w:szCs w:val="24"/>
              </w:rPr>
              <w:t>Studio ESSECI di Sergio Campagnolo</w:t>
            </w:r>
          </w:p>
          <w:p w14:paraId="771E54BC" w14:textId="77777777" w:rsidR="00F5215C" w:rsidRDefault="00911F8D">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color w:val="000000"/>
                <w:sz w:val="24"/>
                <w:szCs w:val="24"/>
              </w:rPr>
              <w:t xml:space="preserve">Tel </w:t>
            </w:r>
            <w:r>
              <w:rPr>
                <w:rFonts w:ascii="Cambria" w:eastAsia="Cambria" w:hAnsi="Cambria" w:cs="Cambria"/>
                <w:color w:val="000000"/>
              </w:rPr>
              <w:t>+39 049 663499</w:t>
            </w:r>
          </w:p>
        </w:tc>
        <w:tc>
          <w:tcPr>
            <w:tcW w:w="4677" w:type="dxa"/>
            <w:tcMar>
              <w:top w:w="0" w:type="dxa"/>
              <w:left w:w="108" w:type="dxa"/>
              <w:bottom w:w="0" w:type="dxa"/>
              <w:right w:w="108" w:type="dxa"/>
            </w:tcMar>
          </w:tcPr>
          <w:p w14:paraId="61A5A436" w14:textId="77777777" w:rsidR="00F5215C" w:rsidRDefault="00911F8D">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b/>
                <w:color w:val="000000"/>
                <w:sz w:val="24"/>
                <w:szCs w:val="24"/>
              </w:rPr>
              <w:t>Per Provincia Autonoma di Bolzano</w:t>
            </w:r>
          </w:p>
          <w:p w14:paraId="2A998575" w14:textId="77777777" w:rsidR="00F5215C" w:rsidRDefault="00911F8D">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color w:val="000000"/>
                <w:sz w:val="24"/>
                <w:szCs w:val="24"/>
              </w:rPr>
              <w:t>Ilaria Vinante</w:t>
            </w:r>
          </w:p>
          <w:p w14:paraId="5EA1AB2D" w14:textId="77777777" w:rsidR="00F5215C" w:rsidRPr="00687979" w:rsidRDefault="00911F8D">
            <w:pPr>
              <w:pBdr>
                <w:top w:val="nil"/>
                <w:left w:val="nil"/>
                <w:bottom w:val="nil"/>
                <w:right w:val="nil"/>
                <w:between w:val="nil"/>
              </w:pBdr>
              <w:spacing w:line="240" w:lineRule="auto"/>
              <w:jc w:val="both"/>
              <w:rPr>
                <w:rFonts w:ascii="Calibri" w:eastAsia="Calibri" w:hAnsi="Calibri" w:cs="Calibri"/>
                <w:color w:val="000000"/>
                <w:lang w:val="nl-NL"/>
              </w:rPr>
            </w:pPr>
            <w:r w:rsidRPr="00687979">
              <w:rPr>
                <w:rFonts w:ascii="Cambria" w:eastAsia="Cambria" w:hAnsi="Cambria" w:cs="Cambria"/>
                <w:color w:val="000000"/>
                <w:sz w:val="24"/>
                <w:szCs w:val="24"/>
                <w:lang w:val="nl-NL"/>
              </w:rPr>
              <w:t>Tel. +39 338 5969685</w:t>
            </w:r>
          </w:p>
          <w:p w14:paraId="7B30B6BC" w14:textId="77777777" w:rsidR="00F5215C" w:rsidRPr="00687979" w:rsidRDefault="00911F8D">
            <w:pPr>
              <w:pBdr>
                <w:top w:val="nil"/>
                <w:left w:val="nil"/>
                <w:bottom w:val="nil"/>
                <w:right w:val="nil"/>
                <w:between w:val="nil"/>
              </w:pBdr>
              <w:spacing w:line="240" w:lineRule="auto"/>
              <w:jc w:val="both"/>
              <w:rPr>
                <w:rFonts w:ascii="Calibri" w:eastAsia="Calibri" w:hAnsi="Calibri" w:cs="Calibri"/>
                <w:color w:val="000000"/>
                <w:lang w:val="nl-NL"/>
              </w:rPr>
            </w:pPr>
            <w:hyperlink r:id="rId8">
              <w:r w:rsidRPr="00687979">
                <w:rPr>
                  <w:rFonts w:ascii="Cambria" w:eastAsia="Cambria" w:hAnsi="Cambria" w:cs="Cambria"/>
                  <w:color w:val="0000FF"/>
                  <w:sz w:val="24"/>
                  <w:szCs w:val="24"/>
                  <w:u w:val="single"/>
                  <w:lang w:val="nl-NL"/>
                </w:rPr>
                <w:t>vinante.ila@gmail.com</w:t>
              </w:r>
            </w:hyperlink>
          </w:p>
        </w:tc>
      </w:tr>
    </w:tbl>
    <w:p w14:paraId="0D7C5639" w14:textId="77777777" w:rsidR="00F5215C" w:rsidRPr="00687979" w:rsidRDefault="00F5215C">
      <w:pPr>
        <w:pBdr>
          <w:top w:val="nil"/>
          <w:left w:val="nil"/>
          <w:bottom w:val="nil"/>
          <w:right w:val="nil"/>
          <w:between w:val="nil"/>
        </w:pBdr>
        <w:rPr>
          <w:color w:val="000000"/>
          <w:lang w:val="nl-NL"/>
        </w:rPr>
      </w:pPr>
    </w:p>
    <w:sectPr w:rsidR="00F5215C" w:rsidRPr="00687979">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D6706" w14:textId="77777777" w:rsidR="0021575C" w:rsidRDefault="00911F8D">
      <w:pPr>
        <w:spacing w:line="240" w:lineRule="auto"/>
      </w:pPr>
      <w:r>
        <w:separator/>
      </w:r>
    </w:p>
  </w:endnote>
  <w:endnote w:type="continuationSeparator" w:id="0">
    <w:p w14:paraId="1338EA37" w14:textId="77777777" w:rsidR="0021575C" w:rsidRDefault="00911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E791B" w14:textId="77777777" w:rsidR="00F5215C" w:rsidRDefault="00911F8D">
    <w:pPr>
      <w:rPr>
        <w:color w:val="000000"/>
      </w:rPr>
    </w:pPr>
    <w:r>
      <w:rPr>
        <w:noProof/>
        <w:lang w:val="it-IT"/>
      </w:rPr>
      <w:drawing>
        <wp:inline distT="114300" distB="114300" distL="114300" distR="114300" wp14:anchorId="70A19EB3" wp14:editId="03523FAD">
          <wp:extent cx="5731200" cy="8509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8509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920AC" w14:textId="77777777" w:rsidR="0021575C" w:rsidRDefault="00911F8D">
      <w:pPr>
        <w:spacing w:line="240" w:lineRule="auto"/>
      </w:pPr>
      <w:r>
        <w:separator/>
      </w:r>
    </w:p>
  </w:footnote>
  <w:footnote w:type="continuationSeparator" w:id="0">
    <w:p w14:paraId="51E24AE0" w14:textId="77777777" w:rsidR="0021575C" w:rsidRDefault="00911F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D2E5" w14:textId="77777777" w:rsidR="00F5215C" w:rsidRDefault="00911F8D">
    <w:pPr>
      <w:pBdr>
        <w:top w:val="nil"/>
        <w:left w:val="nil"/>
        <w:bottom w:val="nil"/>
        <w:right w:val="nil"/>
        <w:between w:val="nil"/>
      </w:pBdr>
      <w:rPr>
        <w:color w:val="000000"/>
      </w:rPr>
    </w:pPr>
    <w:r>
      <w:rPr>
        <w:noProof/>
        <w:color w:val="000000"/>
        <w:lang w:val="it-IT"/>
      </w:rPr>
      <w:drawing>
        <wp:inline distT="114300" distB="114300" distL="114300" distR="114300" wp14:anchorId="489D0983" wp14:editId="4B82B68A">
          <wp:extent cx="5731200" cy="9906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9906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C"/>
    <w:rsid w:val="0021575C"/>
    <w:rsid w:val="00687979"/>
    <w:rsid w:val="00911F8D"/>
    <w:rsid w:val="00E3128B"/>
    <w:rsid w:val="00F52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7DAC"/>
  <w15:docId w15:val="{E727D2E4-D0E6-4C86-9148-CD750CC3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2"/>
    <w:next w:val="Normale2"/>
    <w:pPr>
      <w:keepNext/>
      <w:keepLines/>
      <w:spacing w:before="400" w:after="120"/>
      <w:outlineLvl w:val="0"/>
    </w:pPr>
    <w:rPr>
      <w:sz w:val="40"/>
      <w:szCs w:val="40"/>
    </w:rPr>
  </w:style>
  <w:style w:type="paragraph" w:styleId="Titolo2">
    <w:name w:val="heading 2"/>
    <w:basedOn w:val="Normale2"/>
    <w:next w:val="Normale2"/>
    <w:pPr>
      <w:keepNext/>
      <w:keepLines/>
      <w:spacing w:before="360" w:after="120"/>
      <w:outlineLvl w:val="1"/>
    </w:pPr>
    <w:rPr>
      <w:sz w:val="32"/>
      <w:szCs w:val="32"/>
    </w:rPr>
  </w:style>
  <w:style w:type="paragraph" w:styleId="Titolo3">
    <w:name w:val="heading 3"/>
    <w:basedOn w:val="Normale2"/>
    <w:next w:val="Normale2"/>
    <w:pPr>
      <w:keepNext/>
      <w:keepLines/>
      <w:spacing w:before="320" w:after="80"/>
      <w:outlineLvl w:val="2"/>
    </w:pPr>
    <w:rPr>
      <w:color w:val="434343"/>
      <w:sz w:val="28"/>
      <w:szCs w:val="28"/>
    </w:rPr>
  </w:style>
  <w:style w:type="paragraph" w:styleId="Titolo4">
    <w:name w:val="heading 4"/>
    <w:basedOn w:val="Normale2"/>
    <w:next w:val="Normale2"/>
    <w:pPr>
      <w:keepNext/>
      <w:keepLines/>
      <w:spacing w:before="280" w:after="80"/>
      <w:outlineLvl w:val="3"/>
    </w:pPr>
    <w:rPr>
      <w:color w:val="666666"/>
      <w:sz w:val="24"/>
      <w:szCs w:val="24"/>
    </w:rPr>
  </w:style>
  <w:style w:type="paragraph" w:styleId="Titolo5">
    <w:name w:val="heading 5"/>
    <w:basedOn w:val="Normale2"/>
    <w:next w:val="Normale2"/>
    <w:pPr>
      <w:keepNext/>
      <w:keepLines/>
      <w:spacing w:before="240" w:after="80"/>
      <w:outlineLvl w:val="4"/>
    </w:pPr>
    <w:rPr>
      <w:color w:val="666666"/>
    </w:rPr>
  </w:style>
  <w:style w:type="paragraph" w:styleId="Titolo6">
    <w:name w:val="heading 6"/>
    <w:basedOn w:val="Normale2"/>
    <w:next w:val="Normale2"/>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2"/>
    <w:next w:val="Normale2"/>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e1">
    <w:name w:val="Normale1"/>
  </w:style>
  <w:style w:type="table" w:customStyle="1" w:styleId="TableNormal2">
    <w:name w:val="Table Normal"/>
    <w:tblPr>
      <w:tblCellMar>
        <w:top w:w="0" w:type="dxa"/>
        <w:left w:w="0" w:type="dxa"/>
        <w:bottom w:w="0" w:type="dxa"/>
        <w:right w:w="0" w:type="dxa"/>
      </w:tblCellMar>
    </w:tblPr>
  </w:style>
  <w:style w:type="paragraph" w:customStyle="1" w:styleId="Normale2">
    <w:name w:val="Normale2"/>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Pr>
  </w:style>
  <w:style w:type="paragraph" w:styleId="Testofumetto">
    <w:name w:val="Balloon Text"/>
    <w:basedOn w:val="Normale"/>
    <w:link w:val="TestofumettoCarattere"/>
    <w:uiPriority w:val="99"/>
    <w:semiHidden/>
    <w:unhideWhenUsed/>
    <w:rsid w:val="00D1013B"/>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013B"/>
    <w:rPr>
      <w:rFonts w:ascii="Lucida Grande" w:hAnsi="Lucida Grande" w:cs="Lucida Grande"/>
      <w:sz w:val="18"/>
      <w:szCs w:val="18"/>
    </w:rPr>
  </w:style>
  <w:style w:type="paragraph" w:styleId="Intestazione">
    <w:name w:val="header"/>
    <w:basedOn w:val="Normale"/>
    <w:link w:val="IntestazioneCarattere"/>
    <w:uiPriority w:val="99"/>
    <w:unhideWhenUsed/>
    <w:rsid w:val="00D1013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1013B"/>
  </w:style>
  <w:style w:type="paragraph" w:styleId="Pidipagina">
    <w:name w:val="footer"/>
    <w:basedOn w:val="Normale"/>
    <w:link w:val="PidipaginaCarattere"/>
    <w:uiPriority w:val="99"/>
    <w:unhideWhenUsed/>
    <w:rsid w:val="00D1013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1013B"/>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vinante.ila@gmail.com" TargetMode="External"/><Relationship Id="rId3" Type="http://schemas.openxmlformats.org/officeDocument/2006/relationships/settings" Target="settings.xml"/><Relationship Id="rId7" Type="http://schemas.openxmlformats.org/officeDocument/2006/relationships/hyperlink" Target="http://www.studioessec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7FmTTfInn97X3tefVaDL1P8Sw==">CgMxLjA4AHIhMWlfUHJOOW1xWVdvS3UtblRja3lGRk9GWWRqQlFET0lK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3237</Characters>
  <Application>Microsoft Office Word</Application>
  <DocSecurity>0</DocSecurity>
  <Lines>26</Lines>
  <Paragraphs>7</Paragraphs>
  <ScaleCrop>false</ScaleCrop>
  <Company>HP Inc.</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belfiore</dc:creator>
  <cp:lastModifiedBy>Elisa Cogo</cp:lastModifiedBy>
  <cp:revision>3</cp:revision>
  <dcterms:created xsi:type="dcterms:W3CDTF">2024-07-29T13:40:00Z</dcterms:created>
  <dcterms:modified xsi:type="dcterms:W3CDTF">2024-10-08T10:28:00Z</dcterms:modified>
</cp:coreProperties>
</file>