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9B" w:rsidRDefault="00BB26C8">
      <w:pPr>
        <w:ind w:left="3402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M</w:t>
      </w:r>
      <w:r>
        <w:rPr>
          <w:rFonts w:ascii="Arial" w:eastAsia="Calibri" w:hAnsi="Arial" w:cs="Arial"/>
          <w:b/>
          <w:lang w:eastAsia="it-IT"/>
        </w:rPr>
        <w:t>ilano</w:t>
      </w:r>
      <w:r>
        <w:rPr>
          <w:rFonts w:ascii="Arial" w:hAnsi="Arial" w:cs="Arial"/>
          <w:b/>
          <w:lang w:eastAsia="it-IT"/>
        </w:rPr>
        <w:t>, 30 novembre 2024</w:t>
      </w:r>
    </w:p>
    <w:p w:rsidR="0091749B" w:rsidRDefault="0091749B">
      <w:pPr>
        <w:ind w:left="3402"/>
        <w:rPr>
          <w:rFonts w:ascii="Arial" w:hAnsi="Arial" w:cs="Arial"/>
          <w:b/>
          <w:lang w:eastAsia="it-IT"/>
        </w:rPr>
      </w:pPr>
    </w:p>
    <w:p w:rsidR="0091749B" w:rsidRDefault="00BB26C8">
      <w:pPr>
        <w:ind w:left="3402" w:right="56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4000 anni a </w:t>
      </w:r>
      <w:proofErr w:type="spellStart"/>
      <w:r>
        <w:rPr>
          <w:b/>
          <w:sz w:val="48"/>
          <w:szCs w:val="48"/>
        </w:rPr>
        <w:t>Dos</w:t>
      </w:r>
      <w:proofErr w:type="spellEnd"/>
      <w:r>
        <w:rPr>
          <w:b/>
          <w:sz w:val="48"/>
          <w:szCs w:val="48"/>
        </w:rPr>
        <w:t xml:space="preserve"> dell’Arca</w:t>
      </w:r>
    </w:p>
    <w:p w:rsidR="0091749B" w:rsidRDefault="00BB26C8">
      <w:pPr>
        <w:ind w:left="3402" w:right="566"/>
        <w:rPr>
          <w:b/>
        </w:rPr>
      </w:pPr>
      <w:r>
        <w:rPr>
          <w:b/>
        </w:rPr>
        <w:t>Capo di Ponte, MUPRE, Museo Nazionale della Preistoria della Valle Camonica</w:t>
      </w:r>
    </w:p>
    <w:p w:rsidR="0091749B" w:rsidRDefault="00BB26C8">
      <w:pPr>
        <w:ind w:left="3402" w:right="566"/>
        <w:rPr>
          <w:b/>
        </w:rPr>
      </w:pPr>
      <w:r>
        <w:rPr>
          <w:b/>
        </w:rPr>
        <w:t>30 novembre 2024 – 22 giugno 2025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Inaugurazione</w:t>
      </w:r>
      <w:r>
        <w:rPr>
          <w:b/>
          <w:sz w:val="26"/>
          <w:szCs w:val="26"/>
        </w:rPr>
        <w:t>: sabato 30 novembre, ore 15.30</w:t>
      </w:r>
    </w:p>
    <w:p w:rsidR="0091749B" w:rsidRDefault="00BB26C8">
      <w:pPr>
        <w:ind w:left="3402" w:right="566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Preview per la stampa</w:t>
      </w:r>
      <w:r>
        <w:rPr>
          <w:b/>
          <w:sz w:val="26"/>
          <w:szCs w:val="26"/>
        </w:rPr>
        <w:t>: venerdì 29 novembre, ore</w:t>
      </w:r>
      <w:r>
        <w:rPr>
          <w:b/>
          <w:sz w:val="26"/>
          <w:szCs w:val="26"/>
        </w:rPr>
        <w:t xml:space="preserve"> 11.30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rPr>
          <w:b/>
        </w:rPr>
        <w:t xml:space="preserve">Mostra a cura di: Paolo Rondini, Alberto </w:t>
      </w:r>
      <w:proofErr w:type="spellStart"/>
      <w:r>
        <w:rPr>
          <w:b/>
        </w:rPr>
        <w:t>Marretta</w:t>
      </w:r>
      <w:proofErr w:type="spellEnd"/>
      <w:r>
        <w:rPr>
          <w:b/>
        </w:rPr>
        <w:t>, Maria Giuseppina Ruggiero</w:t>
      </w:r>
      <w:r>
        <w:t>.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 xml:space="preserve">Cartella stampa e immagini: </w:t>
      </w:r>
      <w:hyperlink r:id="rId8">
        <w:r>
          <w:rPr>
            <w:rStyle w:val="Collegamentoipertestuale"/>
          </w:rPr>
          <w:t>www.studioesseci.net</w:t>
        </w:r>
      </w:hyperlink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rPr>
          <w:bCs/>
        </w:rPr>
      </w:pPr>
      <w:r>
        <w:rPr>
          <w:bCs/>
        </w:rPr>
        <w:t>---</w:t>
      </w:r>
    </w:p>
    <w:p w:rsidR="0091749B" w:rsidRDefault="0091749B">
      <w:pPr>
        <w:ind w:left="3402" w:right="566"/>
        <w:rPr>
          <w:b/>
          <w:u w:val="single"/>
        </w:rPr>
      </w:pPr>
    </w:p>
    <w:p w:rsidR="0091749B" w:rsidRDefault="00BB26C8">
      <w:pPr>
        <w:ind w:left="3402" w:right="566"/>
        <w:jc w:val="right"/>
        <w:rPr>
          <w:b/>
          <w:u w:val="single"/>
        </w:rPr>
      </w:pPr>
      <w:r>
        <w:rPr>
          <w:b/>
          <w:u w:val="single"/>
        </w:rPr>
        <w:t xml:space="preserve">COMUNICATO STAMPA </w:t>
      </w:r>
    </w:p>
    <w:p w:rsidR="0091749B" w:rsidRDefault="0091749B">
      <w:pPr>
        <w:ind w:left="3402" w:right="566"/>
        <w:jc w:val="both"/>
        <w:rPr>
          <w:b/>
        </w:rPr>
      </w:pPr>
    </w:p>
    <w:p w:rsidR="0091749B" w:rsidRDefault="00BB26C8">
      <w:pPr>
        <w:ind w:left="3402" w:right="566"/>
        <w:jc w:val="both"/>
        <w:rPr>
          <w:b/>
        </w:rPr>
      </w:pPr>
      <w:r>
        <w:rPr>
          <w:b/>
        </w:rPr>
        <w:t>Si inaugura sabato 30 novembre alle 15.30 al M</w:t>
      </w:r>
      <w:r>
        <w:rPr>
          <w:b/>
        </w:rPr>
        <w:t xml:space="preserve">UPRE di Capo di Ponte l’esposizione archeologica “4000 anni a </w:t>
      </w:r>
      <w:proofErr w:type="spellStart"/>
      <w:r>
        <w:rPr>
          <w:b/>
        </w:rPr>
        <w:t>Dos</w:t>
      </w:r>
      <w:proofErr w:type="spellEnd"/>
      <w:r>
        <w:rPr>
          <w:b/>
        </w:rPr>
        <w:t xml:space="preserve"> dell’Arca”.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rPr>
          <w:b/>
        </w:rPr>
        <w:t xml:space="preserve">La mostra fa il punto sulle indagini archeologiche in corso a </w:t>
      </w:r>
      <w:proofErr w:type="spellStart"/>
      <w:r>
        <w:rPr>
          <w:b/>
        </w:rPr>
        <w:t>Dos</w:t>
      </w:r>
      <w:proofErr w:type="spellEnd"/>
      <w:r>
        <w:rPr>
          <w:b/>
        </w:rPr>
        <w:t xml:space="preserve"> dell’Arca</w:t>
      </w:r>
      <w:r>
        <w:t>, piccola collina sul versante orientale della Valle Camonica, che – insieme agli altri tre dossi vici</w:t>
      </w:r>
      <w:r>
        <w:t>ni (</w:t>
      </w:r>
      <w:r>
        <w:rPr>
          <w:b/>
        </w:rPr>
        <w:t xml:space="preserve">Piè, Fondo </w:t>
      </w:r>
      <w:proofErr w:type="spellStart"/>
      <w:r>
        <w:rPr>
          <w:b/>
        </w:rPr>
        <w:t>Squaratti</w:t>
      </w:r>
      <w:proofErr w:type="spellEnd"/>
      <w:r>
        <w:rPr>
          <w:b/>
        </w:rPr>
        <w:t xml:space="preserve"> e Quarto Dosso</w:t>
      </w:r>
      <w:r>
        <w:t xml:space="preserve">) – presenta rilevanti tracce di frequentazione umana dal Neolitico all’età del Ferro ed è tra i </w:t>
      </w:r>
      <w:r>
        <w:rPr>
          <w:b/>
        </w:rPr>
        <w:t>contesti più interessanti per la ricerca archeologica e per l’arte rupestre</w:t>
      </w:r>
      <w:r>
        <w:t xml:space="preserve"> del territorio camuno.</w:t>
      </w:r>
    </w:p>
    <w:p w:rsidR="0091749B" w:rsidRDefault="00BB26C8">
      <w:pPr>
        <w:ind w:left="3402" w:right="566"/>
        <w:jc w:val="both"/>
      </w:pPr>
      <w:r>
        <w:t>L’esposizione, frutto</w:t>
      </w:r>
      <w:r>
        <w:t xml:space="preserve"> della collaborazione tra la </w:t>
      </w:r>
      <w:r>
        <w:rPr>
          <w:b/>
        </w:rPr>
        <w:t>Direzione regionale Musei nazionali Lombardia</w:t>
      </w:r>
      <w:r>
        <w:t xml:space="preserve">, la </w:t>
      </w:r>
      <w:r>
        <w:rPr>
          <w:b/>
        </w:rPr>
        <w:t>Soprintendenza Archeologia Belle Arti e Paesaggio per le province di Bergamo e Brescia</w:t>
      </w:r>
      <w:r>
        <w:t xml:space="preserve"> e </w:t>
      </w:r>
      <w:r>
        <w:rPr>
          <w:b/>
        </w:rPr>
        <w:t>l’Università degli Studi di Pavia</w:t>
      </w:r>
      <w:r>
        <w:t>, è un viaggio alla scoperta di relazioni e contatti de</w:t>
      </w:r>
      <w:r>
        <w:t>ntro e fuori la Valle Camonica e ruota attorno al binomio archeologia e arte rupestre. E non poteva essere diversamente in un territorio famoso in tutto il mondo per le sue incisioni, divenute patrimonio mondiale dell’UNESCO nel 1979.</w:t>
      </w:r>
    </w:p>
    <w:p w:rsidR="0091749B" w:rsidRDefault="0091749B">
      <w:pPr>
        <w:ind w:left="3402" w:right="566"/>
        <w:jc w:val="both"/>
        <w:rPr>
          <w:b/>
        </w:rPr>
      </w:pPr>
    </w:p>
    <w:p w:rsidR="0091749B" w:rsidRDefault="00BB26C8">
      <w:pPr>
        <w:ind w:left="3402" w:right="566"/>
        <w:jc w:val="both"/>
        <w:rPr>
          <w:rFonts w:cstheme="minorHAnsi"/>
        </w:rPr>
      </w:pPr>
      <w:r>
        <w:rPr>
          <w:rFonts w:cstheme="minorHAnsi"/>
        </w:rPr>
        <w:t>Segnalato per la pri</w:t>
      </w:r>
      <w:r>
        <w:rPr>
          <w:rFonts w:cstheme="minorHAnsi"/>
        </w:rPr>
        <w:t xml:space="preserve">ma volta nel </w:t>
      </w:r>
      <w:r>
        <w:rPr>
          <w:rFonts w:cstheme="minorHAnsi"/>
          <w:b/>
        </w:rPr>
        <w:t xml:space="preserve">1957 </w:t>
      </w:r>
      <w:r>
        <w:rPr>
          <w:rFonts w:cstheme="minorHAnsi"/>
        </w:rPr>
        <w:t xml:space="preserve">da </w:t>
      </w:r>
      <w:r>
        <w:rPr>
          <w:rFonts w:cstheme="minorHAnsi"/>
          <w:b/>
        </w:rPr>
        <w:t xml:space="preserve">Gualtiero </w:t>
      </w:r>
      <w:proofErr w:type="spellStart"/>
      <w:r>
        <w:rPr>
          <w:rFonts w:cstheme="minorHAnsi"/>
          <w:b/>
        </w:rPr>
        <w:t>Laeng</w:t>
      </w:r>
      <w:proofErr w:type="spellEnd"/>
      <w:r>
        <w:rPr>
          <w:rFonts w:cstheme="minorHAnsi"/>
        </w:rPr>
        <w:t xml:space="preserve">, naturalista che ha legato il suo nome alla scoperta dell’arte rupestre camuna nel 1909, </w:t>
      </w:r>
      <w:proofErr w:type="spellStart"/>
      <w:r>
        <w:rPr>
          <w:rFonts w:cstheme="minorHAnsi"/>
        </w:rPr>
        <w:t>Dos</w:t>
      </w:r>
      <w:proofErr w:type="spellEnd"/>
      <w:r>
        <w:rPr>
          <w:rFonts w:cstheme="minorHAnsi"/>
        </w:rPr>
        <w:t xml:space="preserve"> dell’Arca fu oggetto di ulteriori indagini archeologiche nel </w:t>
      </w:r>
      <w:r>
        <w:rPr>
          <w:rFonts w:cstheme="minorHAnsi"/>
          <w:b/>
        </w:rPr>
        <w:t>1962</w:t>
      </w:r>
      <w:r>
        <w:rPr>
          <w:rFonts w:cstheme="minorHAnsi"/>
        </w:rPr>
        <w:t xml:space="preserve">, con la campagna di scavi guidata da </w:t>
      </w:r>
      <w:r>
        <w:rPr>
          <w:rFonts w:cstheme="minorHAnsi"/>
          <w:b/>
        </w:rPr>
        <w:t xml:space="preserve">Emmanuel </w:t>
      </w:r>
      <w:proofErr w:type="spellStart"/>
      <w:r>
        <w:rPr>
          <w:rFonts w:cstheme="minorHAnsi"/>
          <w:b/>
        </w:rPr>
        <w:t>Anati</w:t>
      </w:r>
      <w:proofErr w:type="spellEnd"/>
      <w:r>
        <w:rPr>
          <w:rFonts w:cstheme="minorHAnsi"/>
        </w:rPr>
        <w:t xml:space="preserve">. I </w:t>
      </w:r>
      <w:r>
        <w:rPr>
          <w:rFonts w:cstheme="minorHAnsi"/>
        </w:rPr>
        <w:t>reperti emersi nel corso degli scavi, datati</w:t>
      </w:r>
      <w:r>
        <w:rPr>
          <w:rFonts w:cstheme="minorHAnsi"/>
          <w:color w:val="212121"/>
          <w:shd w:val="clear" w:color="auto" w:fill="FFFFFF"/>
        </w:rPr>
        <w:t xml:space="preserve"> tra l’età del Bronzo e l’età del Ferro (II-I millennio a.C.)</w:t>
      </w:r>
      <w:r>
        <w:rPr>
          <w:rFonts w:cstheme="minorHAnsi"/>
        </w:rPr>
        <w:t xml:space="preserve">, fanno parte dal 2014 dell’esposizione permanente del MUPRE. </w:t>
      </w:r>
    </w:p>
    <w:p w:rsidR="0091749B" w:rsidRDefault="0091749B">
      <w:pPr>
        <w:ind w:left="3402" w:right="566"/>
        <w:jc w:val="both"/>
        <w:rPr>
          <w:rFonts w:cstheme="minorHAnsi"/>
        </w:rPr>
      </w:pPr>
    </w:p>
    <w:p w:rsidR="0091749B" w:rsidRDefault="00BB26C8">
      <w:pPr>
        <w:ind w:left="3402" w:right="566"/>
        <w:jc w:val="both"/>
        <w:rPr>
          <w:rFonts w:cstheme="minorHAnsi"/>
        </w:rPr>
      </w:pPr>
      <w:r>
        <w:t xml:space="preserve">Tra il 2016 e il 2023, a distanza di oltre 60 anni, sono state condotte nuove ricerche </w:t>
      </w:r>
      <w:r>
        <w:t>in concessione ministeriale dirette dall’</w:t>
      </w:r>
      <w:r>
        <w:rPr>
          <w:b/>
        </w:rPr>
        <w:t xml:space="preserve">Università degli Studi di Pavia </w:t>
      </w:r>
      <w:r>
        <w:t>con il “</w:t>
      </w:r>
      <w:r>
        <w:rPr>
          <w:b/>
        </w:rPr>
        <w:t>Progetto Quattro Dossi</w:t>
      </w:r>
      <w:r>
        <w:t xml:space="preserve">”, che gettano nuova luce sulla vita di </w:t>
      </w:r>
      <w:r>
        <w:rPr>
          <w:rFonts w:cstheme="minorHAnsi"/>
        </w:rPr>
        <w:t xml:space="preserve">questo dosso e degli altri tre con cui era in relazione: </w:t>
      </w:r>
      <w:proofErr w:type="spellStart"/>
      <w:r>
        <w:rPr>
          <w:rFonts w:cstheme="minorHAnsi"/>
        </w:rPr>
        <w:t>Pié</w:t>
      </w:r>
      <w:proofErr w:type="spellEnd"/>
      <w:r>
        <w:rPr>
          <w:rFonts w:cstheme="minorHAnsi"/>
        </w:rPr>
        <w:t xml:space="preserve">, Fondo </w:t>
      </w:r>
      <w:proofErr w:type="spellStart"/>
      <w:r>
        <w:rPr>
          <w:rFonts w:cstheme="minorHAnsi"/>
        </w:rPr>
        <w:t>Squaratti</w:t>
      </w:r>
      <w:proofErr w:type="spellEnd"/>
      <w:r>
        <w:rPr>
          <w:rFonts w:cstheme="minorHAnsi"/>
        </w:rPr>
        <w:t xml:space="preserve"> e il Quarto Dosso. </w:t>
      </w:r>
    </w:p>
    <w:p w:rsidR="0091749B" w:rsidRDefault="0091749B">
      <w:pPr>
        <w:ind w:left="3402" w:right="566"/>
        <w:jc w:val="both"/>
        <w:rPr>
          <w:rFonts w:cstheme="minorHAnsi"/>
        </w:rPr>
      </w:pPr>
    </w:p>
    <w:p w:rsidR="0091749B" w:rsidRDefault="00BB26C8">
      <w:pPr>
        <w:ind w:left="3402" w:right="566"/>
        <w:jc w:val="both"/>
        <w:rPr>
          <w:rFonts w:cstheme="minorHAnsi"/>
        </w:rPr>
      </w:pPr>
      <w:r>
        <w:rPr>
          <w:rFonts w:cstheme="minorHAnsi"/>
        </w:rPr>
        <w:t>I principali r</w:t>
      </w:r>
      <w:r>
        <w:rPr>
          <w:rFonts w:cstheme="minorHAnsi"/>
        </w:rPr>
        <w:t xml:space="preserve">isultati di queste ricerche, esposti qui per la prima volta, raccontano, insieme alle incisioni rupestri, </w:t>
      </w:r>
      <w:r>
        <w:rPr>
          <w:rFonts w:cstheme="minorHAnsi"/>
          <w:b/>
        </w:rPr>
        <w:t xml:space="preserve">le articolate e complesse vicende di </w:t>
      </w:r>
      <w:proofErr w:type="spellStart"/>
      <w:r>
        <w:rPr>
          <w:rFonts w:cstheme="minorHAnsi"/>
          <w:b/>
        </w:rPr>
        <w:t>Dos</w:t>
      </w:r>
      <w:proofErr w:type="spellEnd"/>
      <w:r>
        <w:rPr>
          <w:rFonts w:cstheme="minorHAnsi"/>
          <w:b/>
        </w:rPr>
        <w:t xml:space="preserve"> dell’Arca dal Neolitico fino alla romanizzazione, lungo 4000 anni di storia</w:t>
      </w:r>
      <w:r>
        <w:rPr>
          <w:rFonts w:cstheme="minorHAnsi"/>
        </w:rPr>
        <w:t xml:space="preserve">. </w:t>
      </w:r>
    </w:p>
    <w:p w:rsidR="0091749B" w:rsidRDefault="0091749B">
      <w:pPr>
        <w:ind w:left="3402" w:right="566"/>
        <w:jc w:val="both"/>
        <w:rPr>
          <w:rFonts w:cstheme="minorHAnsi"/>
        </w:rPr>
      </w:pPr>
    </w:p>
    <w:p w:rsidR="0091749B" w:rsidRDefault="00BB26C8">
      <w:pPr>
        <w:rPr>
          <w:rFonts w:cstheme="minorHAnsi"/>
        </w:rPr>
      </w:pPr>
      <w:r>
        <w:br w:type="page"/>
      </w:r>
    </w:p>
    <w:p w:rsidR="0091749B" w:rsidRDefault="00BB26C8">
      <w:pPr>
        <w:ind w:left="3402" w:right="566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NOTA INFORMATIVA: I REPERTI</w:t>
      </w:r>
    </w:p>
    <w:p w:rsidR="0091749B" w:rsidRDefault="0091749B">
      <w:pPr>
        <w:ind w:left="3402" w:right="566"/>
        <w:jc w:val="both"/>
        <w:rPr>
          <w:b/>
          <w:bCs/>
          <w:u w:val="single"/>
        </w:rPr>
      </w:pPr>
    </w:p>
    <w:p w:rsidR="0091749B" w:rsidRDefault="00BB26C8">
      <w:pPr>
        <w:ind w:left="3402" w:right="566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4000 anni a </w:t>
      </w:r>
      <w:proofErr w:type="spellStart"/>
      <w:r>
        <w:rPr>
          <w:b/>
          <w:bCs/>
          <w:u w:val="single"/>
        </w:rPr>
        <w:t>Dos</w:t>
      </w:r>
      <w:proofErr w:type="spellEnd"/>
      <w:r>
        <w:rPr>
          <w:b/>
          <w:bCs/>
          <w:u w:val="single"/>
        </w:rPr>
        <w:t xml:space="preserve"> dell’Arca: il percorso della mostra </w:t>
      </w:r>
    </w:p>
    <w:p w:rsidR="0091749B" w:rsidRDefault="00BB26C8">
      <w:pPr>
        <w:ind w:left="3402" w:right="566"/>
        <w:jc w:val="both"/>
      </w:pPr>
      <w:r>
        <w:t>Il percorso espositivo si articola in tre vetrine, ognuna delle quali dedicata ad una delle tre epoche principali di frequentazione dell’area.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pStyle w:val="Paragrafoelenco"/>
        <w:numPr>
          <w:ilvl w:val="0"/>
          <w:numId w:val="4"/>
        </w:numPr>
        <w:spacing w:line="240" w:lineRule="auto"/>
        <w:ind w:left="3402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Vetrina 1: reperti del Neolitico tardo-età del Rame (4300-</w:t>
      </w:r>
      <w:r>
        <w:rPr>
          <w:b/>
          <w:sz w:val="24"/>
          <w:szCs w:val="24"/>
        </w:rPr>
        <w:t>3500 a.C.)</w:t>
      </w:r>
    </w:p>
    <w:p w:rsidR="0091749B" w:rsidRDefault="00BB26C8">
      <w:pPr>
        <w:ind w:left="3402" w:right="566"/>
        <w:jc w:val="both"/>
        <w:rPr>
          <w:rFonts w:cstheme="minorHAnsi"/>
        </w:rPr>
      </w:pPr>
      <w:r>
        <w:rPr>
          <w:rFonts w:cstheme="minorHAnsi"/>
        </w:rPr>
        <w:t xml:space="preserve">La vetrina espone, insieme a </w:t>
      </w:r>
      <w:r>
        <w:rPr>
          <w:rFonts w:cstheme="minorHAnsi"/>
          <w:b/>
        </w:rPr>
        <w:t>raschiatoi e lame in selce</w:t>
      </w:r>
      <w:r>
        <w:rPr>
          <w:rFonts w:cstheme="minorHAnsi"/>
        </w:rPr>
        <w:t xml:space="preserve"> (3, 5, 6), una </w:t>
      </w:r>
      <w:r>
        <w:rPr>
          <w:rFonts w:cstheme="minorHAnsi"/>
          <w:b/>
        </w:rPr>
        <w:t>piccola ascia in pietra verde levigata</w:t>
      </w:r>
      <w:r>
        <w:rPr>
          <w:rFonts w:cstheme="minorHAnsi"/>
        </w:rPr>
        <w:t xml:space="preserve"> (2). Questo reperto è di speciale interesse perché, essendo un prodotto importato, è la prova di contatti e scambi con altre genti. Il </w:t>
      </w:r>
      <w:r>
        <w:rPr>
          <w:rFonts w:cstheme="minorHAnsi"/>
          <w:b/>
        </w:rPr>
        <w:t>frammento della roccia 21</w:t>
      </w:r>
      <w:r>
        <w:rPr>
          <w:rFonts w:cstheme="minorHAnsi"/>
        </w:rPr>
        <w:t xml:space="preserve"> (1), invece, presenta un’area (macula) con tracce di incisione: testimonianza che in quest’epoca le popolazioni che frequentavano l’area si dedicavano anche alla pratica dell’incisione sulle superfici rocciose.</w:t>
      </w:r>
    </w:p>
    <w:p w:rsidR="0091749B" w:rsidRDefault="0091749B">
      <w:pPr>
        <w:ind w:left="3402" w:right="566"/>
        <w:jc w:val="both"/>
        <w:rPr>
          <w:rFonts w:cstheme="minorHAnsi"/>
          <w:b/>
        </w:rPr>
      </w:pPr>
    </w:p>
    <w:p w:rsidR="0091749B" w:rsidRDefault="00BB26C8">
      <w:pPr>
        <w:pStyle w:val="Paragrafoelenco"/>
        <w:numPr>
          <w:ilvl w:val="0"/>
          <w:numId w:val="1"/>
        </w:numPr>
        <w:spacing w:after="160" w:line="240" w:lineRule="auto"/>
        <w:ind w:left="3828" w:right="56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Frammento della ro</w:t>
      </w:r>
      <w:r>
        <w:rPr>
          <w:rFonts w:cstheme="minorHAnsi"/>
          <w:b/>
          <w:sz w:val="24"/>
          <w:szCs w:val="24"/>
        </w:rPr>
        <w:t xml:space="preserve">ccia n. 21, con macula incisa </w:t>
      </w:r>
    </w:p>
    <w:p w:rsidR="0091749B" w:rsidRDefault="00BB26C8">
      <w:pPr>
        <w:pStyle w:val="Paragrafoelenco"/>
        <w:numPr>
          <w:ilvl w:val="0"/>
          <w:numId w:val="1"/>
        </w:numPr>
        <w:spacing w:after="160" w:line="240" w:lineRule="auto"/>
        <w:ind w:left="3828" w:right="56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Ascia in pietra verde levigata </w:t>
      </w:r>
    </w:p>
    <w:p w:rsidR="0091749B" w:rsidRDefault="00BB26C8">
      <w:pPr>
        <w:pStyle w:val="Paragrafoelenco"/>
        <w:numPr>
          <w:ilvl w:val="0"/>
          <w:numId w:val="1"/>
        </w:numPr>
        <w:spacing w:after="160" w:line="240" w:lineRule="auto"/>
        <w:ind w:left="3828" w:right="56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Nucleo di selce lavorato </w:t>
      </w:r>
    </w:p>
    <w:p w:rsidR="0091749B" w:rsidRDefault="00BB26C8">
      <w:pPr>
        <w:pStyle w:val="Paragrafoelenco"/>
        <w:numPr>
          <w:ilvl w:val="0"/>
          <w:numId w:val="1"/>
        </w:numPr>
        <w:spacing w:after="160" w:line="240" w:lineRule="auto"/>
        <w:ind w:left="3828" w:right="56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Ceramica decorata </w:t>
      </w:r>
    </w:p>
    <w:p w:rsidR="0091749B" w:rsidRDefault="00BB26C8">
      <w:pPr>
        <w:pStyle w:val="Paragrafoelenco"/>
        <w:numPr>
          <w:ilvl w:val="0"/>
          <w:numId w:val="1"/>
        </w:numPr>
        <w:spacing w:after="160" w:line="240" w:lineRule="auto"/>
        <w:ind w:left="3828" w:right="56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Manufatti in selce in corso di lavorazione o frammentari </w:t>
      </w:r>
    </w:p>
    <w:p w:rsidR="0091749B" w:rsidRDefault="00BB26C8">
      <w:pPr>
        <w:pStyle w:val="Paragrafoelenco"/>
        <w:numPr>
          <w:ilvl w:val="0"/>
          <w:numId w:val="1"/>
        </w:numPr>
        <w:spacing w:after="160" w:line="240" w:lineRule="auto"/>
        <w:ind w:left="3828" w:right="56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Punta di freccia in selce </w:t>
      </w:r>
    </w:p>
    <w:p w:rsidR="0091749B" w:rsidRDefault="0091749B">
      <w:pPr>
        <w:pStyle w:val="Paragrafoelenco"/>
        <w:spacing w:line="240" w:lineRule="auto"/>
        <w:ind w:left="3402" w:right="566"/>
        <w:jc w:val="both"/>
        <w:rPr>
          <w:rFonts w:ascii="Bierstadt" w:hAnsi="Bierstadt"/>
          <w:szCs w:val="24"/>
        </w:rPr>
      </w:pPr>
    </w:p>
    <w:p w:rsidR="0091749B" w:rsidRDefault="00BB26C8">
      <w:pPr>
        <w:pStyle w:val="Paragrafoelenco"/>
        <w:numPr>
          <w:ilvl w:val="0"/>
          <w:numId w:val="4"/>
        </w:numPr>
        <w:spacing w:line="240" w:lineRule="auto"/>
        <w:ind w:left="3402" w:right="5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Vetrina 2: reperti dell’età del Bronzo Medio e Recente </w:t>
      </w:r>
      <w:r>
        <w:rPr>
          <w:b/>
          <w:sz w:val="24"/>
          <w:szCs w:val="24"/>
        </w:rPr>
        <w:t>(1650-1250 a.C.)</w:t>
      </w:r>
    </w:p>
    <w:p w:rsidR="0091749B" w:rsidRDefault="00BB26C8">
      <w:pPr>
        <w:ind w:left="3402" w:right="566"/>
        <w:jc w:val="both"/>
        <w:rPr>
          <w:rFonts w:cstheme="minorHAnsi"/>
        </w:rPr>
      </w:pPr>
      <w:r>
        <w:rPr>
          <w:rFonts w:cstheme="minorHAnsi"/>
        </w:rPr>
        <w:t xml:space="preserve">In questo periodo l’attività principale è la metallurgia: ne sono testimonianza ritrovamenti quali le </w:t>
      </w:r>
      <w:r>
        <w:rPr>
          <w:rFonts w:cstheme="minorHAnsi"/>
          <w:b/>
        </w:rPr>
        <w:t>scorie di fusione</w:t>
      </w:r>
      <w:r>
        <w:rPr>
          <w:rFonts w:cstheme="minorHAnsi"/>
        </w:rPr>
        <w:t xml:space="preserve"> (5) e gli </w:t>
      </w:r>
      <w:r>
        <w:rPr>
          <w:rFonts w:cstheme="minorHAnsi"/>
          <w:b/>
        </w:rPr>
        <w:t>strumenti da metallurgo</w:t>
      </w:r>
      <w:r>
        <w:rPr>
          <w:rFonts w:cstheme="minorHAnsi"/>
        </w:rPr>
        <w:t xml:space="preserve"> (forme di fusione per ascia e pendaglio circolare, 6, 7) qui esposti. Tra i </w:t>
      </w:r>
      <w:r>
        <w:rPr>
          <w:rFonts w:cstheme="minorHAnsi"/>
          <w:b/>
        </w:rPr>
        <w:t>manufatti</w:t>
      </w:r>
      <w:r>
        <w:rPr>
          <w:rFonts w:cstheme="minorHAnsi"/>
          <w:b/>
        </w:rPr>
        <w:t xml:space="preserve"> ceramici</w:t>
      </w:r>
      <w:r>
        <w:rPr>
          <w:rFonts w:cstheme="minorHAnsi"/>
        </w:rPr>
        <w:t xml:space="preserve">, che talora portano </w:t>
      </w:r>
      <w:r>
        <w:rPr>
          <w:rFonts w:cstheme="minorHAnsi"/>
          <w:b/>
        </w:rPr>
        <w:t>segni di combustione</w:t>
      </w:r>
      <w:r>
        <w:rPr>
          <w:rFonts w:cstheme="minorHAnsi"/>
        </w:rPr>
        <w:t xml:space="preserve"> (4), si contano tipologie diverse: accanto a una </w:t>
      </w:r>
      <w:r>
        <w:rPr>
          <w:rFonts w:cstheme="minorHAnsi"/>
          <w:b/>
        </w:rPr>
        <w:t>tradizione locale</w:t>
      </w:r>
      <w:r>
        <w:rPr>
          <w:rFonts w:cstheme="minorHAnsi"/>
        </w:rPr>
        <w:t xml:space="preserve"> (1) si trovano ceramiche tipiche delle culture che occupavano la pianura (in particolare il gruppo “</w:t>
      </w:r>
      <w:r>
        <w:rPr>
          <w:rFonts w:cstheme="minorHAnsi"/>
          <w:b/>
        </w:rPr>
        <w:t>palafitticolo-terramaricolo</w:t>
      </w:r>
      <w:r>
        <w:rPr>
          <w:rFonts w:cstheme="minorHAnsi"/>
        </w:rPr>
        <w:t>”, 2), le c</w:t>
      </w:r>
      <w:r>
        <w:rPr>
          <w:rFonts w:cstheme="minorHAnsi"/>
        </w:rPr>
        <w:t xml:space="preserve">ui genti risalivano le valli alla ricerca di materie prime. In questa fase, </w:t>
      </w:r>
      <w:proofErr w:type="spellStart"/>
      <w:r>
        <w:rPr>
          <w:rFonts w:cstheme="minorHAnsi"/>
        </w:rPr>
        <w:t>Dos</w:t>
      </w:r>
      <w:proofErr w:type="spellEnd"/>
      <w:r>
        <w:rPr>
          <w:rFonts w:cstheme="minorHAnsi"/>
        </w:rPr>
        <w:t xml:space="preserve"> dell’Arca è dunque teatro di attività produttive ed è </w:t>
      </w:r>
      <w:r>
        <w:rPr>
          <w:rFonts w:cstheme="minorHAnsi"/>
        </w:rPr>
        <w:lastRenderedPageBreak/>
        <w:t>coinvolto in relazioni, forse di scambio, anche a medio-lungo raggio.</w:t>
      </w:r>
    </w:p>
    <w:p w:rsidR="0091749B" w:rsidRDefault="0091749B">
      <w:pPr>
        <w:tabs>
          <w:tab w:val="left" w:pos="993"/>
        </w:tabs>
        <w:ind w:left="3402" w:right="566" w:hanging="426"/>
        <w:jc w:val="both"/>
        <w:rPr>
          <w:b/>
        </w:rPr>
      </w:pPr>
    </w:p>
    <w:p w:rsidR="0091749B" w:rsidRDefault="00BB26C8">
      <w:pPr>
        <w:pStyle w:val="Paragrafoelenco"/>
        <w:numPr>
          <w:ilvl w:val="0"/>
          <w:numId w:val="2"/>
        </w:numPr>
        <w:tabs>
          <w:tab w:val="left" w:pos="993"/>
        </w:tabs>
        <w:spacing w:after="160" w:line="240" w:lineRule="auto"/>
        <w:ind w:left="3686" w:right="56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Ceramica di tradizione locale </w:t>
      </w:r>
    </w:p>
    <w:p w:rsidR="0091749B" w:rsidRDefault="00BB26C8">
      <w:pPr>
        <w:pStyle w:val="Paragrafoelenco"/>
        <w:numPr>
          <w:ilvl w:val="0"/>
          <w:numId w:val="2"/>
        </w:numPr>
        <w:tabs>
          <w:tab w:val="left" w:pos="993"/>
        </w:tabs>
        <w:spacing w:after="160" w:line="240" w:lineRule="auto"/>
        <w:ind w:left="3686" w:right="56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Ceramica di tradizio</w:t>
      </w:r>
      <w:r>
        <w:rPr>
          <w:b/>
          <w:sz w:val="24"/>
          <w:szCs w:val="24"/>
        </w:rPr>
        <w:t>ne terramaricola</w:t>
      </w:r>
      <w:r>
        <w:rPr>
          <w:sz w:val="24"/>
          <w:szCs w:val="24"/>
        </w:rPr>
        <w:t xml:space="preserve"> </w:t>
      </w:r>
    </w:p>
    <w:p w:rsidR="0091749B" w:rsidRDefault="00BB26C8">
      <w:pPr>
        <w:pStyle w:val="Paragrafoelenco"/>
        <w:numPr>
          <w:ilvl w:val="0"/>
          <w:numId w:val="2"/>
        </w:numPr>
        <w:tabs>
          <w:tab w:val="left" w:pos="993"/>
        </w:tabs>
        <w:spacing w:after="160" w:line="240" w:lineRule="auto"/>
        <w:ind w:left="3686" w:right="56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Ciotola con ansa sopraelevata di tradizione terramaricola (ricostruzione) </w:t>
      </w:r>
    </w:p>
    <w:p w:rsidR="0091749B" w:rsidRDefault="00BB26C8">
      <w:pPr>
        <w:pStyle w:val="Paragrafoelenco"/>
        <w:numPr>
          <w:ilvl w:val="0"/>
          <w:numId w:val="2"/>
        </w:numPr>
        <w:tabs>
          <w:tab w:val="left" w:pos="993"/>
        </w:tabs>
        <w:spacing w:after="160" w:line="240" w:lineRule="auto"/>
        <w:ind w:left="3686" w:right="56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Ceramica combusta </w:t>
      </w:r>
    </w:p>
    <w:p w:rsidR="0091749B" w:rsidRDefault="00BB26C8">
      <w:pPr>
        <w:pStyle w:val="Paragrafoelenco"/>
        <w:numPr>
          <w:ilvl w:val="0"/>
          <w:numId w:val="2"/>
        </w:numPr>
        <w:tabs>
          <w:tab w:val="left" w:pos="993"/>
        </w:tabs>
        <w:spacing w:after="160" w:line="240" w:lineRule="auto"/>
        <w:ind w:left="3686" w:right="56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Scorie di riduzione</w:t>
      </w:r>
      <w:r>
        <w:rPr>
          <w:sz w:val="24"/>
          <w:szCs w:val="24"/>
        </w:rPr>
        <w:t xml:space="preserve"> </w:t>
      </w:r>
    </w:p>
    <w:p w:rsidR="0091749B" w:rsidRDefault="00BB26C8">
      <w:pPr>
        <w:pStyle w:val="Paragrafoelenco"/>
        <w:numPr>
          <w:ilvl w:val="0"/>
          <w:numId w:val="2"/>
        </w:numPr>
        <w:tabs>
          <w:tab w:val="left" w:pos="993"/>
        </w:tabs>
        <w:spacing w:after="160" w:line="240" w:lineRule="auto"/>
        <w:ind w:left="3686" w:right="566" w:hanging="426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Strumenti in pietra per lavorazione artigianale: piccola incudine, macina, pestello</w:t>
      </w:r>
      <w:r>
        <w:rPr>
          <w:sz w:val="24"/>
          <w:szCs w:val="24"/>
        </w:rPr>
        <w:t xml:space="preserve"> </w:t>
      </w:r>
    </w:p>
    <w:p w:rsidR="0091749B" w:rsidRDefault="00BB26C8">
      <w:pPr>
        <w:pStyle w:val="Paragrafoelenco"/>
        <w:numPr>
          <w:ilvl w:val="0"/>
          <w:numId w:val="2"/>
        </w:numPr>
        <w:tabs>
          <w:tab w:val="left" w:pos="993"/>
        </w:tabs>
        <w:spacing w:after="160" w:line="240" w:lineRule="auto"/>
        <w:ind w:left="3686" w:right="56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Forme di fusione per ascia e pendaglio</w:t>
      </w:r>
      <w:r>
        <w:rPr>
          <w:sz w:val="24"/>
          <w:szCs w:val="24"/>
        </w:rPr>
        <w:t xml:space="preserve"> circolare (scavi 1962) </w:t>
      </w:r>
    </w:p>
    <w:p w:rsidR="0091749B" w:rsidRDefault="0091749B">
      <w:pPr>
        <w:pStyle w:val="Paragrafoelenco"/>
        <w:spacing w:after="160" w:line="240" w:lineRule="auto"/>
        <w:ind w:left="3402" w:right="566"/>
        <w:jc w:val="both"/>
      </w:pPr>
    </w:p>
    <w:p w:rsidR="0091749B" w:rsidRDefault="00BB26C8">
      <w:pPr>
        <w:pStyle w:val="Paragrafoelenco"/>
        <w:numPr>
          <w:ilvl w:val="0"/>
          <w:numId w:val="4"/>
        </w:numPr>
        <w:spacing w:line="240" w:lineRule="auto"/>
        <w:ind w:left="3402" w:right="566"/>
        <w:rPr>
          <w:b/>
          <w:sz w:val="24"/>
          <w:szCs w:val="24"/>
        </w:rPr>
      </w:pPr>
      <w:r>
        <w:rPr>
          <w:b/>
          <w:sz w:val="24"/>
          <w:szCs w:val="24"/>
        </w:rPr>
        <w:t>Vetrina 3: reperti dell’età del Ferro (fine del VI sec. a.C. / I sec. a.C.)</w:t>
      </w:r>
    </w:p>
    <w:p w:rsidR="0091749B" w:rsidRDefault="00BB26C8">
      <w:pPr>
        <w:ind w:left="3402" w:right="566"/>
        <w:jc w:val="both"/>
        <w:rPr>
          <w:rFonts w:cstheme="minorHAnsi"/>
        </w:rPr>
      </w:pPr>
      <w:r>
        <w:rPr>
          <w:rFonts w:cstheme="minorHAnsi"/>
        </w:rPr>
        <w:t xml:space="preserve">Alla fine del VI sec. a.C., dopo secoli di abbandono, la frequentazione di </w:t>
      </w:r>
      <w:proofErr w:type="spellStart"/>
      <w:r>
        <w:rPr>
          <w:rFonts w:cstheme="minorHAnsi"/>
        </w:rPr>
        <w:t>Dos</w:t>
      </w:r>
      <w:proofErr w:type="spellEnd"/>
      <w:r>
        <w:rPr>
          <w:rFonts w:cstheme="minorHAnsi"/>
        </w:rPr>
        <w:t xml:space="preserve"> dell’Arca riprende: nel punto più elevato, il “Bastione”, viene costruito u</w:t>
      </w:r>
      <w:r>
        <w:rPr>
          <w:rFonts w:cstheme="minorHAnsi"/>
        </w:rPr>
        <w:t xml:space="preserve">n altare rettangolare in blocchi di granito e arenaria presso il quale vengono compiuti rituali come l’accensione di fuochi, il consumo di carni e libagioni. I principali manufatti rinvenuti sono vasi per conservare e consumare bevande: tra questi, i </w:t>
      </w:r>
      <w:r>
        <w:rPr>
          <w:rFonts w:cstheme="minorHAnsi"/>
          <w:b/>
        </w:rPr>
        <w:t>bocca</w:t>
      </w:r>
      <w:r>
        <w:rPr>
          <w:rFonts w:cstheme="minorHAnsi"/>
          <w:b/>
        </w:rPr>
        <w:t>li “tipo Breno”</w:t>
      </w:r>
      <w:r>
        <w:rPr>
          <w:rFonts w:cstheme="minorHAnsi"/>
        </w:rPr>
        <w:t xml:space="preserve"> (2) a profilo sinuoso decorati o dipinti di rosso sembrano rivestire un ruolo speciale. </w:t>
      </w:r>
    </w:p>
    <w:p w:rsidR="0091749B" w:rsidRDefault="00BB26C8">
      <w:pPr>
        <w:ind w:left="3402" w:right="424"/>
        <w:jc w:val="both"/>
        <w:rPr>
          <w:rFonts w:cstheme="minorHAnsi"/>
        </w:rPr>
      </w:pPr>
      <w:r>
        <w:rPr>
          <w:rFonts w:cstheme="minorHAnsi"/>
        </w:rPr>
        <w:t xml:space="preserve">Nei secoli successivi le attività rituali proseguono, ma cambia la tipologia di manufatto: si afferma a partire dal III sec. a.C. il </w:t>
      </w:r>
      <w:r>
        <w:rPr>
          <w:rFonts w:cstheme="minorHAnsi"/>
          <w:b/>
        </w:rPr>
        <w:t>boccale tipo “</w:t>
      </w:r>
      <w:proofErr w:type="spellStart"/>
      <w:r>
        <w:rPr>
          <w:rFonts w:cstheme="minorHAnsi"/>
          <w:b/>
        </w:rPr>
        <w:t>Dos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>dell’Arca”</w:t>
      </w:r>
      <w:r>
        <w:rPr>
          <w:rFonts w:cstheme="minorHAnsi"/>
        </w:rPr>
        <w:t xml:space="preserve"> (4), a volte iscritto con lettere nel locale alfabeto preromano (5). Tra i rinvenimenti, si contano anche </w:t>
      </w:r>
      <w:r>
        <w:rPr>
          <w:rFonts w:cstheme="minorHAnsi"/>
          <w:b/>
        </w:rPr>
        <w:t>oggetti metallici (</w:t>
      </w:r>
      <w:proofErr w:type="spellStart"/>
      <w:r>
        <w:rPr>
          <w:rFonts w:cstheme="minorHAnsi"/>
          <w:b/>
        </w:rPr>
        <w:t>laminette</w:t>
      </w:r>
      <w:proofErr w:type="spellEnd"/>
      <w:r>
        <w:rPr>
          <w:rFonts w:cstheme="minorHAnsi"/>
          <w:b/>
        </w:rPr>
        <w:t xml:space="preserve"> e ornamenti in bronzo</w:t>
      </w:r>
      <w:r>
        <w:rPr>
          <w:rFonts w:cstheme="minorHAnsi"/>
        </w:rPr>
        <w:t xml:space="preserve">, 6), sempre riferiti ad attività di culto. </w:t>
      </w:r>
    </w:p>
    <w:p w:rsidR="0091749B" w:rsidRDefault="00BB26C8">
      <w:pPr>
        <w:ind w:left="3402" w:right="424"/>
        <w:jc w:val="both"/>
        <w:rPr>
          <w:rFonts w:ascii="Bierstadt" w:hAnsi="Bierstadt"/>
        </w:rPr>
      </w:pPr>
      <w:r>
        <w:rPr>
          <w:rFonts w:cstheme="minorHAnsi"/>
        </w:rPr>
        <w:t xml:space="preserve">Verso la fine del I sec. a.C. Il sito viene </w:t>
      </w:r>
      <w:r>
        <w:rPr>
          <w:rFonts w:cstheme="minorHAnsi"/>
        </w:rPr>
        <w:t xml:space="preserve">abbandonato </w:t>
      </w:r>
      <w:proofErr w:type="gramStart"/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 le attività di culto trasferite più a valle. In quest’epoca l’intera Valle Camonica è interessata da un processo di </w:t>
      </w:r>
      <w:r>
        <w:rPr>
          <w:rFonts w:cstheme="minorHAnsi"/>
          <w:b/>
        </w:rPr>
        <w:t>romanizzazione</w:t>
      </w:r>
      <w:r>
        <w:rPr>
          <w:rFonts w:cstheme="minorHAnsi"/>
        </w:rPr>
        <w:t>, ovvero di progressivo assorbimento – da parte delle popolazioni locali – di usi, costumi, pratiche e linguaggi</w:t>
      </w:r>
      <w:r>
        <w:rPr>
          <w:rFonts w:cstheme="minorHAnsi"/>
        </w:rPr>
        <w:t xml:space="preserve">o romani, come testimonia il ritrovamento della </w:t>
      </w:r>
      <w:r>
        <w:rPr>
          <w:rFonts w:cstheme="minorHAnsi"/>
          <w:b/>
        </w:rPr>
        <w:t>moneta romana d’argento</w:t>
      </w:r>
      <w:r>
        <w:rPr>
          <w:rFonts w:cstheme="minorHAnsi"/>
        </w:rPr>
        <w:t xml:space="preserve"> (7) qui esposta</w:t>
      </w:r>
      <w:r>
        <w:rPr>
          <w:rFonts w:ascii="Bierstadt" w:hAnsi="Bierstadt"/>
        </w:rPr>
        <w:t>.</w:t>
      </w:r>
    </w:p>
    <w:p w:rsidR="0091749B" w:rsidRDefault="0091749B">
      <w:pPr>
        <w:ind w:left="3402" w:right="566"/>
        <w:rPr>
          <w:rFonts w:cstheme="minorHAnsi"/>
        </w:rPr>
      </w:pPr>
    </w:p>
    <w:p w:rsidR="0091749B" w:rsidRDefault="00BB26C8">
      <w:pPr>
        <w:pStyle w:val="Paragrafoelenco"/>
        <w:numPr>
          <w:ilvl w:val="0"/>
          <w:numId w:val="3"/>
        </w:numPr>
        <w:spacing w:after="160" w:line="240" w:lineRule="auto"/>
        <w:ind w:left="3828" w:right="566"/>
        <w:rPr>
          <w:sz w:val="24"/>
          <w:szCs w:val="24"/>
        </w:rPr>
      </w:pPr>
      <w:r>
        <w:rPr>
          <w:sz w:val="24"/>
          <w:szCs w:val="24"/>
        </w:rPr>
        <w:t xml:space="preserve">Olla globulare cordonata </w:t>
      </w:r>
    </w:p>
    <w:p w:rsidR="0091749B" w:rsidRDefault="00BB26C8">
      <w:pPr>
        <w:pStyle w:val="Paragrafoelenco"/>
        <w:numPr>
          <w:ilvl w:val="0"/>
          <w:numId w:val="3"/>
        </w:numPr>
        <w:spacing w:after="160" w:line="240" w:lineRule="auto"/>
        <w:ind w:left="3828" w:right="5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Frammenti di boccale tipo Breno </w:t>
      </w:r>
    </w:p>
    <w:p w:rsidR="0091749B" w:rsidRDefault="00BB26C8">
      <w:pPr>
        <w:pStyle w:val="Paragrafoelenco"/>
        <w:numPr>
          <w:ilvl w:val="0"/>
          <w:numId w:val="3"/>
        </w:numPr>
        <w:spacing w:after="160" w:line="240" w:lineRule="auto"/>
        <w:ind w:left="3828" w:right="566"/>
        <w:rPr>
          <w:sz w:val="24"/>
          <w:szCs w:val="24"/>
        </w:rPr>
      </w:pPr>
      <w:proofErr w:type="spellStart"/>
      <w:r>
        <w:rPr>
          <w:sz w:val="24"/>
          <w:szCs w:val="24"/>
        </w:rPr>
        <w:t>Ollette</w:t>
      </w:r>
      <w:proofErr w:type="spellEnd"/>
      <w:r>
        <w:rPr>
          <w:sz w:val="24"/>
          <w:szCs w:val="24"/>
        </w:rPr>
        <w:t xml:space="preserve"> decorate da striature a pettine </w:t>
      </w:r>
    </w:p>
    <w:p w:rsidR="0091749B" w:rsidRDefault="00BB26C8">
      <w:pPr>
        <w:pStyle w:val="Paragrafoelenco"/>
        <w:numPr>
          <w:ilvl w:val="0"/>
          <w:numId w:val="3"/>
        </w:numPr>
        <w:spacing w:after="160" w:line="240" w:lineRule="auto"/>
        <w:ind w:left="3828" w:right="566"/>
        <w:rPr>
          <w:sz w:val="24"/>
          <w:szCs w:val="24"/>
        </w:rPr>
      </w:pPr>
      <w:r>
        <w:rPr>
          <w:sz w:val="24"/>
          <w:szCs w:val="24"/>
        </w:rPr>
        <w:t xml:space="preserve">Boccale tipo </w:t>
      </w:r>
      <w:proofErr w:type="spellStart"/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dell’Arca </w:t>
      </w:r>
    </w:p>
    <w:p w:rsidR="0091749B" w:rsidRDefault="00BB26C8">
      <w:pPr>
        <w:pStyle w:val="Paragrafoelenco"/>
        <w:numPr>
          <w:ilvl w:val="0"/>
          <w:numId w:val="3"/>
        </w:numPr>
        <w:spacing w:after="160" w:line="240" w:lineRule="auto"/>
        <w:ind w:left="3828" w:right="566"/>
        <w:rPr>
          <w:sz w:val="24"/>
          <w:szCs w:val="24"/>
        </w:rPr>
      </w:pPr>
      <w:r>
        <w:rPr>
          <w:b/>
          <w:sz w:val="24"/>
          <w:szCs w:val="24"/>
        </w:rPr>
        <w:t>Fondo di boccale con iscrizione alfabe</w:t>
      </w:r>
      <w:r>
        <w:rPr>
          <w:b/>
          <w:sz w:val="24"/>
          <w:szCs w:val="24"/>
        </w:rPr>
        <w:t>tica</w:t>
      </w:r>
      <w:r>
        <w:rPr>
          <w:sz w:val="24"/>
          <w:szCs w:val="24"/>
        </w:rPr>
        <w:t xml:space="preserve"> </w:t>
      </w:r>
    </w:p>
    <w:p w:rsidR="0091749B" w:rsidRDefault="00BB26C8">
      <w:pPr>
        <w:pStyle w:val="Paragrafoelenco"/>
        <w:numPr>
          <w:ilvl w:val="0"/>
          <w:numId w:val="3"/>
        </w:numPr>
        <w:spacing w:after="160" w:line="240" w:lineRule="auto"/>
        <w:ind w:left="3828" w:right="566"/>
        <w:rPr>
          <w:sz w:val="24"/>
          <w:szCs w:val="24"/>
        </w:rPr>
      </w:pPr>
      <w:r>
        <w:rPr>
          <w:sz w:val="24"/>
          <w:szCs w:val="24"/>
        </w:rPr>
        <w:t xml:space="preserve">Ornamenti in metallo, frammentari e combusti (lamine, fibule, spirale), dall’area di culto </w:t>
      </w:r>
    </w:p>
    <w:p w:rsidR="0091749B" w:rsidRDefault="00BB26C8">
      <w:pPr>
        <w:pStyle w:val="Paragrafoelenco"/>
        <w:numPr>
          <w:ilvl w:val="0"/>
          <w:numId w:val="3"/>
        </w:numPr>
        <w:spacing w:after="160" w:line="240" w:lineRule="auto"/>
        <w:ind w:left="3828" w:right="56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Denario</w:t>
      </w:r>
      <w:proofErr w:type="spellEnd"/>
      <w:r>
        <w:rPr>
          <w:b/>
          <w:sz w:val="24"/>
          <w:szCs w:val="24"/>
        </w:rPr>
        <w:t xml:space="preserve"> in argento (seconda metà I sec. a.C.) </w:t>
      </w:r>
    </w:p>
    <w:p w:rsidR="0091749B" w:rsidRDefault="0091749B">
      <w:pPr>
        <w:ind w:left="3828" w:right="566"/>
        <w:rPr>
          <w:b/>
          <w:bCs/>
          <w:u w:val="single"/>
        </w:rPr>
      </w:pPr>
    </w:p>
    <w:p w:rsidR="0091749B" w:rsidRDefault="00BB26C8">
      <w:pPr>
        <w:rPr>
          <w:b/>
          <w:bCs/>
          <w:u w:val="single"/>
        </w:rPr>
      </w:pPr>
      <w:r>
        <w:br w:type="page"/>
      </w:r>
    </w:p>
    <w:p w:rsidR="0091749B" w:rsidRDefault="00BB26C8">
      <w:pPr>
        <w:ind w:left="3402" w:right="566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NOTA INFORMATIVA: IL LUOGO E LA SUA STORIA</w:t>
      </w:r>
    </w:p>
    <w:p w:rsidR="0091749B" w:rsidRDefault="0091749B">
      <w:pPr>
        <w:ind w:left="3402" w:right="566"/>
        <w:jc w:val="both"/>
        <w:rPr>
          <w:b/>
          <w:bCs/>
          <w:u w:val="single"/>
        </w:rPr>
      </w:pPr>
    </w:p>
    <w:p w:rsidR="0091749B" w:rsidRDefault="00BB26C8">
      <w:pPr>
        <w:ind w:left="3402" w:right="566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Dos</w:t>
      </w:r>
      <w:proofErr w:type="spellEnd"/>
      <w:r>
        <w:rPr>
          <w:b/>
          <w:bCs/>
          <w:u w:val="single"/>
        </w:rPr>
        <w:t xml:space="preserve"> dell’Arca </w:t>
      </w:r>
    </w:p>
    <w:p w:rsidR="0091749B" w:rsidRDefault="0091749B">
      <w:pPr>
        <w:ind w:left="3402" w:right="566"/>
        <w:jc w:val="both"/>
        <w:rPr>
          <w:rFonts w:cstheme="minorHAnsi"/>
        </w:rPr>
      </w:pPr>
    </w:p>
    <w:p w:rsidR="0091749B" w:rsidRDefault="00BB26C8">
      <w:pPr>
        <w:ind w:left="3402" w:right="566"/>
        <w:jc w:val="both"/>
        <w:rPr>
          <w:rFonts w:cstheme="minorHAnsi"/>
        </w:rPr>
      </w:pPr>
      <w:r>
        <w:rPr>
          <w:rFonts w:cstheme="minorHAnsi"/>
        </w:rPr>
        <w:t xml:space="preserve">La mostra ha come protagonista </w:t>
      </w:r>
      <w:proofErr w:type="spellStart"/>
      <w:r>
        <w:rPr>
          <w:rFonts w:cstheme="minorHAnsi"/>
        </w:rPr>
        <w:t>Dos</w:t>
      </w:r>
      <w:proofErr w:type="spellEnd"/>
      <w:r>
        <w:rPr>
          <w:rFonts w:cstheme="minorHAnsi"/>
        </w:rPr>
        <w:t xml:space="preserve"> dell’Arca, la piccola collina ubicata sul versante orientale della Valle Camonica, a Capo di Ponte, poco a nord della Chiesa delle Sante. </w:t>
      </w:r>
    </w:p>
    <w:p w:rsidR="0091749B" w:rsidRDefault="00BB26C8">
      <w:pPr>
        <w:ind w:left="3402" w:right="566"/>
        <w:jc w:val="both"/>
        <w:rPr>
          <w:rFonts w:cstheme="minorHAnsi"/>
        </w:rPr>
      </w:pPr>
      <w:r>
        <w:rPr>
          <w:rFonts w:cstheme="minorHAnsi"/>
        </w:rPr>
        <w:t>La collinetta (442 m/</w:t>
      </w:r>
      <w:proofErr w:type="spellStart"/>
      <w:r>
        <w:rPr>
          <w:rFonts w:cstheme="minorHAnsi"/>
        </w:rPr>
        <w:t>slm</w:t>
      </w:r>
      <w:proofErr w:type="spellEnd"/>
      <w:r>
        <w:rPr>
          <w:rFonts w:cstheme="minorHAnsi"/>
        </w:rPr>
        <w:t>), presenta forma ovale, irregolare, con i fianchi scandit</w:t>
      </w:r>
      <w:r>
        <w:rPr>
          <w:rFonts w:cstheme="minorHAnsi"/>
        </w:rPr>
        <w:t xml:space="preserve">i da balze di arenaria. L’aspetto e la posizione vicina al torrente Re di </w:t>
      </w:r>
      <w:proofErr w:type="spellStart"/>
      <w:r>
        <w:rPr>
          <w:rFonts w:cstheme="minorHAnsi"/>
        </w:rPr>
        <w:t>Tredenus</w:t>
      </w:r>
      <w:proofErr w:type="spellEnd"/>
      <w:r>
        <w:rPr>
          <w:rFonts w:cstheme="minorHAnsi"/>
        </w:rPr>
        <w:t xml:space="preserve"> devono aver attirato l’attenzione delle antiche comunità, che l’hanno frequentata e ne hanno inciso le rocce. </w:t>
      </w:r>
    </w:p>
    <w:p w:rsidR="0091749B" w:rsidRDefault="0091749B">
      <w:pPr>
        <w:ind w:left="3402" w:right="566"/>
        <w:jc w:val="both"/>
        <w:rPr>
          <w:rFonts w:cstheme="minorHAnsi"/>
        </w:rPr>
      </w:pPr>
    </w:p>
    <w:p w:rsidR="0091749B" w:rsidRDefault="00BB26C8">
      <w:pPr>
        <w:ind w:left="3402" w:right="566"/>
        <w:jc w:val="both"/>
      </w:pPr>
      <w:r>
        <w:t xml:space="preserve">La frequentazione di </w:t>
      </w:r>
      <w:proofErr w:type="spellStart"/>
      <w:r>
        <w:t>Dos</w:t>
      </w:r>
      <w:proofErr w:type="spellEnd"/>
      <w:r>
        <w:t xml:space="preserve"> dell’Arca inizia nel </w:t>
      </w:r>
      <w:r>
        <w:rPr>
          <w:b/>
        </w:rPr>
        <w:t>Neolitico Recen</w:t>
      </w:r>
      <w:r>
        <w:rPr>
          <w:b/>
        </w:rPr>
        <w:t>te/Tardo (4300-3500 a.C.)</w:t>
      </w:r>
      <w:r>
        <w:t xml:space="preserve"> epoca alla quale rimandano alcuni livelli che hanno restituito frammenti di vasi decorati nello stile “tipo Breno” e manufatti in selce e una piccola ascia in pietra verde levigata; resti di cereali e legumi attestano l’agricoltur</w:t>
      </w:r>
      <w:r>
        <w:t xml:space="preserve">a. I limitati dati </w:t>
      </w:r>
      <w:r>
        <w:rPr>
          <w:b/>
        </w:rPr>
        <w:t>sull’età del Rame (3500-2200 a.C.)</w:t>
      </w:r>
      <w:r>
        <w:t xml:space="preserve"> paiono indicare che in questo periodo il sito fosse visitato sporadicamente. L’arte rupestre mostra la presenza di figure geometriche/astratte, tipiche del Neolitico Tardo/prima età del Rame. Tra 3000-2</w:t>
      </w:r>
      <w:r>
        <w:t xml:space="preserve">200 a.C. in Valle sono attivi i santuari megalitici connotati da stele e massi-menhir incisi e a Capo di Ponte, sul versante occidentale, c’è quello di Cemmo. 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 xml:space="preserve">Durante il </w:t>
      </w:r>
      <w:r>
        <w:rPr>
          <w:b/>
        </w:rPr>
        <w:t>Bronzo Medio e Recente (1650-1250 a.C.),</w:t>
      </w:r>
      <w:r>
        <w:t xml:space="preserve"> il dosso è interessato da interventi strutturali: il pianoro sommitale (il “Bastione”) è cinto da tratti murari, tra cui un muraglione di grandi blocchi di arenaria e granito (lungo 30 m e largo fino a 3,5 m), che chiude il lato nord. La struttura svolgev</w:t>
      </w:r>
      <w:r>
        <w:t>a all’esterno la funzione di fortificazione e all’interno di sostegno di nuovi piani di uso che talora coprono rocce incise in precedenza. L’attività principale è la metallurgia documentata da scorie di fusione, resti di focolari e strumenti da metallurgo.</w:t>
      </w:r>
      <w:r>
        <w:t xml:space="preserve"> La ceramica, oltre a manufatti di tradizione locale, mostra contatti con le culture di pianura, in particolare con il gruppo “palafitticolo-terramaricolo”. I reperti, che si aggiungono a quelli degli scavi del 1962, testimoniano che le genti risalivano le</w:t>
      </w:r>
      <w:r>
        <w:t xml:space="preserve"> valli alla ricerca di materie prime.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 xml:space="preserve">Dopo sei secoli di abbandono, la frequentazione riprende </w:t>
      </w:r>
      <w:r>
        <w:rPr>
          <w:b/>
        </w:rPr>
        <w:t>alla fine del VI sec. a.C. (età del Ferro</w:t>
      </w:r>
      <w:r>
        <w:t>). Sul lato occidentale del “Bastione”, sulla Roccia 50 con incisioni geometriche/astratte, è costruito un altare retta</w:t>
      </w:r>
      <w:r>
        <w:t>ngolare di pietra su cui si svolgono rituali: accensione di fuochi, consumo di carni e libagioni. Tra i vasi per conservare e consumare bevande, i boccali “tipo Breno” sembrano rivestire un ruolo speciale. Simili attività proseguono nei secoli seguenti, qu</w:t>
      </w:r>
      <w:r>
        <w:t>ando il protagonista è il boccale tipo “</w:t>
      </w:r>
      <w:proofErr w:type="spellStart"/>
      <w:r>
        <w:t>Dos</w:t>
      </w:r>
      <w:proofErr w:type="spellEnd"/>
      <w:r>
        <w:t xml:space="preserve"> dell’Arca”, a volte iscritto con lettere nel locale alfabeto preromano. Il fianco del “Bastione” è dotato di terrazzamenti colmati dagli scarichi delle attività cultuali che ora comprendono anche </w:t>
      </w:r>
      <w:proofErr w:type="spellStart"/>
      <w:r>
        <w:t>laminette</w:t>
      </w:r>
      <w:proofErr w:type="spellEnd"/>
      <w:r>
        <w:t xml:space="preserve"> e orna</w:t>
      </w:r>
      <w:r>
        <w:t>menti in bronzo.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>La vita procede fino al tardo I sec. a.C. quando, con la romanizzazione della Valle Camonica, qui sancita dal rinvenimento di una straordinaria moneta romana d’argento, il sito è abbandonato e le attività di culto sembrano proseguire, con</w:t>
      </w:r>
      <w:r>
        <w:t xml:space="preserve"> aspetti simili, nell’area de “le Sante”, poche centinaia di metri più a valle.</w:t>
      </w:r>
    </w:p>
    <w:p w:rsidR="0091749B" w:rsidRDefault="0091749B">
      <w:pPr>
        <w:ind w:left="3402" w:right="566"/>
        <w:jc w:val="both"/>
        <w:rPr>
          <w:b/>
          <w:bCs/>
        </w:rPr>
      </w:pPr>
    </w:p>
    <w:p w:rsidR="0091749B" w:rsidRDefault="0091749B">
      <w:pPr>
        <w:ind w:left="3402" w:right="566"/>
        <w:jc w:val="both"/>
        <w:rPr>
          <w:b/>
          <w:bCs/>
        </w:rPr>
      </w:pPr>
    </w:p>
    <w:p w:rsidR="0091749B" w:rsidRDefault="0091749B">
      <w:pPr>
        <w:ind w:left="3402" w:right="566"/>
        <w:jc w:val="both"/>
        <w:rPr>
          <w:b/>
          <w:bCs/>
        </w:rPr>
      </w:pPr>
    </w:p>
    <w:p w:rsidR="0091749B" w:rsidRDefault="00BB26C8">
      <w:pPr>
        <w:ind w:left="3402" w:right="566"/>
        <w:jc w:val="right"/>
        <w:rPr>
          <w:b/>
          <w:bCs/>
          <w:u w:val="single"/>
        </w:rPr>
      </w:pPr>
      <w:r>
        <w:rPr>
          <w:b/>
          <w:bCs/>
          <w:u w:val="single"/>
        </w:rPr>
        <w:t>NOTA INFORMATIVA: LE INDAGINI ARCHEOLOGICHE</w:t>
      </w:r>
    </w:p>
    <w:p w:rsidR="0091749B" w:rsidRDefault="0091749B">
      <w:pPr>
        <w:ind w:left="3402" w:right="566"/>
        <w:jc w:val="both"/>
        <w:rPr>
          <w:b/>
          <w:bCs/>
          <w:u w:val="single"/>
        </w:rPr>
      </w:pPr>
    </w:p>
    <w:p w:rsidR="0091749B" w:rsidRDefault="00BB26C8">
      <w:pPr>
        <w:ind w:left="3402" w:right="566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Dos</w:t>
      </w:r>
      <w:proofErr w:type="spellEnd"/>
      <w:r>
        <w:rPr>
          <w:b/>
          <w:bCs/>
          <w:u w:val="single"/>
        </w:rPr>
        <w:t xml:space="preserve"> dell’Arca: dalla prima segnalazione ad oggi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rPr>
          <w:rFonts w:cstheme="minorHAnsi"/>
        </w:rPr>
        <w:t xml:space="preserve">La prima segnalazione dell’area è del 1957, quando Gualtiero </w:t>
      </w:r>
      <w:proofErr w:type="spellStart"/>
      <w:r>
        <w:rPr>
          <w:rFonts w:cstheme="minorHAnsi"/>
        </w:rPr>
        <w:t>Laeng</w:t>
      </w:r>
      <w:proofErr w:type="spellEnd"/>
      <w:r>
        <w:rPr>
          <w:rFonts w:cstheme="minorHAnsi"/>
        </w:rPr>
        <w:t xml:space="preserve"> individua re</w:t>
      </w:r>
      <w:r>
        <w:rPr>
          <w:rFonts w:cstheme="minorHAnsi"/>
        </w:rPr>
        <w:t xml:space="preserve">sti di fortificazioni in pietra e reperti preistorici. Nel </w:t>
      </w:r>
      <w:r>
        <w:rPr>
          <w:rFonts w:cstheme="minorHAnsi"/>
          <w:b/>
        </w:rPr>
        <w:t xml:space="preserve">1962, Emmanuel </w:t>
      </w:r>
      <w:proofErr w:type="spellStart"/>
      <w:r>
        <w:rPr>
          <w:rFonts w:cstheme="minorHAnsi"/>
          <w:b/>
        </w:rPr>
        <w:t>Anati</w:t>
      </w:r>
      <w:proofErr w:type="spellEnd"/>
      <w:r>
        <w:rPr>
          <w:rFonts w:cstheme="minorHAnsi"/>
        </w:rPr>
        <w:t xml:space="preserve"> effettua una campagna di scavi e interpreta il dosso come sede di un villaggio. Oltre a 11 rocce incise, individua una serie di strutture, tra cui un muraglione in pietra e que</w:t>
      </w:r>
      <w:r>
        <w:rPr>
          <w:rFonts w:cstheme="minorHAnsi"/>
        </w:rPr>
        <w:t>lli che interpreta come resti di capanne, datati</w:t>
      </w:r>
      <w:r>
        <w:rPr>
          <w:rFonts w:cstheme="minorHAnsi"/>
          <w:color w:val="212121"/>
          <w:shd w:val="clear" w:color="auto" w:fill="FFFFFF"/>
        </w:rPr>
        <w:t xml:space="preserve"> sulla base dei reperti tra l’età del Bronzo e l’età del Ferro (II-I millennio a.C.)</w:t>
      </w:r>
      <w:r>
        <w:rPr>
          <w:rFonts w:cstheme="minorHAnsi"/>
        </w:rPr>
        <w:t xml:space="preserve">. </w:t>
      </w:r>
      <w:r>
        <w:t xml:space="preserve">Secondo E. </w:t>
      </w:r>
      <w:proofErr w:type="spellStart"/>
      <w:r>
        <w:t>Anati</w:t>
      </w:r>
      <w:proofErr w:type="spellEnd"/>
      <w:r>
        <w:t xml:space="preserve">, il dosso era stato la sede di un villaggio, da lui definito “castelliere”. </w:t>
      </w:r>
    </w:p>
    <w:p w:rsidR="0091749B" w:rsidRDefault="0091749B">
      <w:pPr>
        <w:ind w:left="3402" w:right="566"/>
        <w:jc w:val="both"/>
        <w:rPr>
          <w:rFonts w:cstheme="minorHAnsi"/>
        </w:rPr>
      </w:pPr>
    </w:p>
    <w:p w:rsidR="0091749B" w:rsidRDefault="00BB26C8">
      <w:pPr>
        <w:ind w:left="3402" w:right="566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L’attenzione verso il sito </w:t>
      </w:r>
      <w:r>
        <w:rPr>
          <w:rFonts w:cstheme="minorHAnsi"/>
        </w:rPr>
        <w:t xml:space="preserve">riprende </w:t>
      </w:r>
      <w:r>
        <w:rPr>
          <w:rFonts w:cstheme="minorHAnsi"/>
          <w:b/>
        </w:rPr>
        <w:t>tra il 2016 e il 2023 con il “Progetto Quattro Dossi”</w:t>
      </w:r>
      <w:r>
        <w:rPr>
          <w:rFonts w:cstheme="minorHAnsi"/>
        </w:rPr>
        <w:t xml:space="preserve">, diretto dall’Università degli Studi di Pavia, che conduce in concessione di ricerca 5 campagne di scavo e 7 di documentazione dell’arte rupestre. Le indagini hanno riguardato </w:t>
      </w:r>
      <w:r>
        <w:t>un’ampia area arc</w:t>
      </w:r>
      <w:r>
        <w:t xml:space="preserve">heologica che ha incluso, oltre a </w:t>
      </w:r>
      <w:proofErr w:type="spellStart"/>
      <w:r>
        <w:t>Dos</w:t>
      </w:r>
      <w:proofErr w:type="spellEnd"/>
      <w:r>
        <w:t xml:space="preserve"> dell’Arca, anche i colli di </w:t>
      </w:r>
      <w:proofErr w:type="spellStart"/>
      <w:r>
        <w:t>Pié</w:t>
      </w:r>
      <w:proofErr w:type="spellEnd"/>
      <w:r>
        <w:t xml:space="preserve">, Fondo </w:t>
      </w:r>
      <w:proofErr w:type="spellStart"/>
      <w:r>
        <w:t>Squaratti</w:t>
      </w:r>
      <w:proofErr w:type="spellEnd"/>
      <w:r>
        <w:t xml:space="preserve"> e il Quarto Dosso. Attraverso 5 campagne di scavo e 7 di documentazione dell’arte rupestre, è stato notato che essi condividono caratteristiche geomorfologiche, reperti </w:t>
      </w:r>
      <w:r>
        <w:t xml:space="preserve">e strutture (a Fondo </w:t>
      </w:r>
      <w:proofErr w:type="spellStart"/>
      <w:r>
        <w:t>Squaratti</w:t>
      </w:r>
      <w:proofErr w:type="spellEnd"/>
      <w:r>
        <w:t xml:space="preserve">) e – soprattutto - rocce incise con temi e stili comuni. 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 xml:space="preserve">L’attività di indagine sul campo è stata organizzata in modo che la documentazione e lo studio dell’arte rupestre fosse condotta in contemporanea e dal medesimo </w:t>
      </w:r>
      <w:r>
        <w:rPr>
          <w:i/>
          <w:iCs/>
        </w:rPr>
        <w:t>team</w:t>
      </w:r>
      <w:r>
        <w:t xml:space="preserve"> </w:t>
      </w:r>
      <w:r>
        <w:t xml:space="preserve">che scavava e studiava i resti archeologici. Gli studi hanno così potuto evidenziare l’assenza di rapporti diretti e coevi tra le incisioni e le strutture rinvenute a </w:t>
      </w:r>
      <w:proofErr w:type="spellStart"/>
      <w:r>
        <w:t>Dos</w:t>
      </w:r>
      <w:proofErr w:type="spellEnd"/>
      <w:r>
        <w:t xml:space="preserve"> dell’Arca. L’intervallo cronologico tra le fasi di incisione e quelle di altro uso de</w:t>
      </w:r>
      <w:r>
        <w:t>l luogo sembrano indicare che le due attività fossero separate e indipendenti. Lungo i 4000 anni di storia, dal Neolitico fino alla romanizzazione, le antiche comunità hanno occupato la collina alternando l’utilizzo degli spazi per vivere, per svolgere att</w:t>
      </w:r>
      <w:r>
        <w:t>ività artigianali o di culto alla pratica di incidere le superfici rocciose.</w:t>
      </w:r>
    </w:p>
    <w:p w:rsidR="0091749B" w:rsidRDefault="0091749B">
      <w:pPr>
        <w:ind w:left="3402" w:right="566"/>
        <w:jc w:val="both"/>
      </w:pP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>---</w:t>
      </w:r>
    </w:p>
    <w:p w:rsidR="0091749B" w:rsidRDefault="0091749B">
      <w:pPr>
        <w:ind w:left="3402" w:right="566"/>
        <w:jc w:val="both"/>
      </w:pP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4.000 ANNI A DOS DELL’ARCA</w:t>
      </w: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Dal 30 novembre 2024 al 22 giugno 2025</w:t>
      </w:r>
    </w:p>
    <w:p w:rsidR="0091749B" w:rsidRDefault="00BB26C8">
      <w:pPr>
        <w:ind w:left="3402" w:right="566"/>
        <w:jc w:val="both"/>
        <w:rPr>
          <w:i/>
          <w:iCs/>
        </w:rPr>
      </w:pPr>
      <w:r>
        <w:rPr>
          <w:i/>
          <w:iCs/>
        </w:rPr>
        <w:t>MUPRE Museo Nazionale della Preistoria della Valle Camonica</w:t>
      </w:r>
    </w:p>
    <w:p w:rsidR="0091749B" w:rsidRDefault="00BB26C8">
      <w:pPr>
        <w:ind w:left="3402" w:right="566"/>
        <w:jc w:val="both"/>
        <w:rPr>
          <w:i/>
          <w:iCs/>
        </w:rPr>
      </w:pPr>
      <w:r>
        <w:rPr>
          <w:i/>
          <w:iCs/>
        </w:rPr>
        <w:t>Via San Martino 7, Capo di Ponte (BS)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Iniziativa promossa ed organizzata da</w:t>
      </w:r>
    </w:p>
    <w:p w:rsidR="0091749B" w:rsidRDefault="00BB26C8">
      <w:pPr>
        <w:ind w:left="3402" w:right="566"/>
        <w:jc w:val="both"/>
      </w:pPr>
      <w:r>
        <w:t>Direzione regionale Musei nazionali Lombardia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in collaborazione con</w:t>
      </w:r>
    </w:p>
    <w:p w:rsidR="0091749B" w:rsidRDefault="00BB26C8">
      <w:pPr>
        <w:ind w:left="3402" w:right="566"/>
        <w:jc w:val="both"/>
      </w:pPr>
      <w:r>
        <w:t>Soprintendenza Archeologia Belle Arti e Paesaggio per le province di Bergamo e Brescia</w:t>
      </w:r>
    </w:p>
    <w:p w:rsidR="0091749B" w:rsidRDefault="00BB26C8">
      <w:pPr>
        <w:ind w:left="3402" w:right="566"/>
        <w:jc w:val="both"/>
      </w:pPr>
      <w:r>
        <w:t>Unione Europea, Fondo Sociale Europeo</w:t>
      </w:r>
    </w:p>
    <w:p w:rsidR="0091749B" w:rsidRDefault="00BB26C8">
      <w:pPr>
        <w:ind w:left="3402" w:right="566"/>
        <w:jc w:val="both"/>
      </w:pPr>
      <w:r>
        <w:t>Ministero dell’Universit</w:t>
      </w:r>
      <w:r>
        <w:t>à e della Ricerca</w:t>
      </w:r>
    </w:p>
    <w:p w:rsidR="0091749B" w:rsidRDefault="00BB26C8">
      <w:pPr>
        <w:ind w:left="3402" w:right="566"/>
        <w:jc w:val="both"/>
      </w:pPr>
      <w:r>
        <w:t>PON, Ricerca e innovazione 2014-2020</w:t>
      </w:r>
    </w:p>
    <w:p w:rsidR="0091749B" w:rsidRDefault="00BB26C8">
      <w:pPr>
        <w:ind w:left="3402" w:right="566"/>
        <w:jc w:val="both"/>
      </w:pPr>
      <w:r>
        <w:t>Università degli Studi di Pavia</w:t>
      </w:r>
    </w:p>
    <w:p w:rsidR="0091749B" w:rsidRDefault="00BB26C8">
      <w:pPr>
        <w:ind w:left="3402" w:right="566"/>
        <w:jc w:val="both"/>
      </w:pPr>
      <w:r>
        <w:t>Dipartimento di Studi Umanistici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Mostra a cura di</w:t>
      </w:r>
    </w:p>
    <w:p w:rsidR="0091749B" w:rsidRDefault="00BB26C8">
      <w:pPr>
        <w:ind w:left="3402" w:right="566"/>
        <w:jc w:val="both"/>
      </w:pPr>
      <w:r>
        <w:t xml:space="preserve">Paolo Rondini, Alberto </w:t>
      </w:r>
      <w:proofErr w:type="spellStart"/>
      <w:r>
        <w:t>Marretta</w:t>
      </w:r>
      <w:proofErr w:type="spellEnd"/>
      <w:r>
        <w:t>, Maria Giuseppina Ruggiero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Testi</w:t>
      </w:r>
    </w:p>
    <w:p w:rsidR="0091749B" w:rsidRDefault="00BB26C8">
      <w:pPr>
        <w:ind w:left="3402" w:right="566"/>
        <w:jc w:val="both"/>
      </w:pPr>
      <w:r>
        <w:t xml:space="preserve">Paolo Rondini, Alberto </w:t>
      </w:r>
      <w:proofErr w:type="spellStart"/>
      <w:r>
        <w:t>Marretta</w:t>
      </w:r>
      <w:proofErr w:type="spellEnd"/>
      <w:r>
        <w:t>, Maria Giuseppina Ru</w:t>
      </w:r>
      <w:r>
        <w:t>ggiero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Revisione lingua inglese</w:t>
      </w:r>
    </w:p>
    <w:p w:rsidR="0091749B" w:rsidRDefault="00BB26C8">
      <w:pPr>
        <w:ind w:left="3402" w:right="566"/>
        <w:jc w:val="both"/>
      </w:pPr>
      <w:r>
        <w:t xml:space="preserve">Sarah </w:t>
      </w:r>
      <w:proofErr w:type="spellStart"/>
      <w:r>
        <w:t>Lisowski</w:t>
      </w:r>
      <w:proofErr w:type="spellEnd"/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Progetto espositivo</w:t>
      </w:r>
    </w:p>
    <w:p w:rsidR="0091749B" w:rsidRDefault="00BB26C8">
      <w:pPr>
        <w:ind w:left="3402" w:right="566"/>
        <w:jc w:val="both"/>
      </w:pPr>
      <w:r>
        <w:t>Angelo Rossi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Restauratore</w:t>
      </w:r>
    </w:p>
    <w:p w:rsidR="0091749B" w:rsidRDefault="00BB26C8">
      <w:pPr>
        <w:ind w:left="3402" w:right="566"/>
        <w:jc w:val="both"/>
      </w:pPr>
      <w:r>
        <w:t>Massimiliano Massera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Comunicazione</w:t>
      </w:r>
    </w:p>
    <w:p w:rsidR="0091749B" w:rsidRDefault="00BB26C8">
      <w:pPr>
        <w:ind w:left="3402" w:right="566"/>
        <w:jc w:val="both"/>
      </w:pPr>
      <w:r>
        <w:t>Silvia Anna Biagi, Alessandro Sartori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Ufficio stampa</w:t>
      </w:r>
    </w:p>
    <w:p w:rsidR="0091749B" w:rsidRDefault="00BB26C8">
      <w:pPr>
        <w:ind w:left="3402" w:right="566"/>
        <w:jc w:val="both"/>
      </w:pPr>
      <w:r>
        <w:t xml:space="preserve">Studio </w:t>
      </w:r>
      <w:proofErr w:type="spellStart"/>
      <w:r>
        <w:t>Esseci</w:t>
      </w:r>
      <w:proofErr w:type="spellEnd"/>
      <w:r>
        <w:t xml:space="preserve"> S.a.s.</w:t>
      </w:r>
    </w:p>
    <w:p w:rsidR="0091749B" w:rsidRDefault="0091749B">
      <w:pPr>
        <w:ind w:left="3402" w:right="566"/>
        <w:jc w:val="both"/>
      </w:pPr>
    </w:p>
    <w:p w:rsidR="0091749B" w:rsidRPr="008E4C07" w:rsidRDefault="00BB26C8">
      <w:pPr>
        <w:ind w:left="3402" w:right="566"/>
        <w:jc w:val="both"/>
        <w:rPr>
          <w:b/>
          <w:bCs/>
          <w:lang w:val="en-GB"/>
        </w:rPr>
      </w:pPr>
      <w:proofErr w:type="spellStart"/>
      <w:r w:rsidRPr="008E4C07">
        <w:rPr>
          <w:b/>
          <w:bCs/>
          <w:lang w:val="en-GB"/>
        </w:rPr>
        <w:t>Allestimento</w:t>
      </w:r>
      <w:proofErr w:type="spellEnd"/>
    </w:p>
    <w:p w:rsidR="0091749B" w:rsidRPr="008E4C07" w:rsidRDefault="00BB26C8">
      <w:pPr>
        <w:ind w:left="3402" w:right="566"/>
        <w:jc w:val="both"/>
        <w:rPr>
          <w:lang w:val="en-GB"/>
        </w:rPr>
      </w:pPr>
      <w:r w:rsidRPr="008E4C07">
        <w:rPr>
          <w:lang w:val="en-GB"/>
        </w:rPr>
        <w:t>V.P.P. Communication Factory srl</w:t>
      </w:r>
    </w:p>
    <w:p w:rsidR="0091749B" w:rsidRPr="008E4C07" w:rsidRDefault="0091749B">
      <w:pPr>
        <w:ind w:left="3402" w:right="566"/>
        <w:jc w:val="both"/>
        <w:rPr>
          <w:lang w:val="en-GB"/>
        </w:rPr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Esecutivi grafici</w:t>
      </w:r>
    </w:p>
    <w:p w:rsidR="0091749B" w:rsidRDefault="00BB26C8">
      <w:pPr>
        <w:ind w:left="3402" w:right="566"/>
        <w:jc w:val="both"/>
      </w:pPr>
      <w:r>
        <w:t>Alessandro Sartori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Accoglienza e informazioni</w:t>
      </w:r>
    </w:p>
    <w:p w:rsidR="0091749B" w:rsidRDefault="00BB26C8">
      <w:pPr>
        <w:ind w:left="3402" w:right="566"/>
        <w:jc w:val="both"/>
      </w:pPr>
      <w:r>
        <w:t xml:space="preserve">Barbara </w:t>
      </w:r>
      <w:proofErr w:type="spellStart"/>
      <w:r>
        <w:t>Bellosi</w:t>
      </w:r>
      <w:proofErr w:type="spellEnd"/>
      <w:r>
        <w:t xml:space="preserve">, Alessio Dini, Adriana Donina, Fabio Ferrari, Mario </w:t>
      </w:r>
      <w:proofErr w:type="spellStart"/>
      <w:r>
        <w:t>Gelmi</w:t>
      </w:r>
      <w:proofErr w:type="spellEnd"/>
      <w:r>
        <w:t xml:space="preserve">, Emanuele </w:t>
      </w:r>
      <w:proofErr w:type="spellStart"/>
      <w:r>
        <w:t>Laidelli</w:t>
      </w:r>
      <w:proofErr w:type="spellEnd"/>
      <w:r>
        <w:t xml:space="preserve">, Giovanni Martinazzoli, Maria Doris Pasquali, Elisabetta Putelli, Andrea </w:t>
      </w:r>
      <w:proofErr w:type="spellStart"/>
      <w:r>
        <w:t>Sidari</w:t>
      </w:r>
      <w:proofErr w:type="spellEnd"/>
      <w:r>
        <w:t xml:space="preserve">, Sandro </w:t>
      </w:r>
      <w:proofErr w:type="spellStart"/>
      <w:r>
        <w:t>Sorteni</w:t>
      </w:r>
      <w:proofErr w:type="spellEnd"/>
      <w:r>
        <w:t>, V</w:t>
      </w:r>
      <w:r>
        <w:t>aleria Zito (personale AFAV della Direzione regionale Musei nazionali Lombardia)</w:t>
      </w:r>
    </w:p>
    <w:p w:rsidR="0091749B" w:rsidRDefault="00BB26C8">
      <w:pPr>
        <w:ind w:left="3402" w:right="566"/>
        <w:jc w:val="both"/>
      </w:pPr>
      <w:r>
        <w:t xml:space="preserve">Catia </w:t>
      </w:r>
      <w:proofErr w:type="spellStart"/>
      <w:r>
        <w:t>Albertani</w:t>
      </w:r>
      <w:proofErr w:type="spellEnd"/>
      <w:r>
        <w:t xml:space="preserve">, Barbara </w:t>
      </w:r>
      <w:proofErr w:type="spellStart"/>
      <w:r>
        <w:t>Careddu</w:t>
      </w:r>
      <w:proofErr w:type="spellEnd"/>
      <w:r>
        <w:t xml:space="preserve">, Stefano Franzoni, Cesare </w:t>
      </w:r>
      <w:proofErr w:type="spellStart"/>
      <w:r>
        <w:t>Lascioli</w:t>
      </w:r>
      <w:proofErr w:type="spellEnd"/>
      <w:r>
        <w:t xml:space="preserve">, Veronica Marioli, Aurora Putelli, Elisa Salvetti, Ilenia </w:t>
      </w:r>
      <w:proofErr w:type="spellStart"/>
      <w:r>
        <w:t>Taboni</w:t>
      </w:r>
      <w:proofErr w:type="spellEnd"/>
      <w:r>
        <w:t xml:space="preserve">, Michela </w:t>
      </w:r>
      <w:proofErr w:type="spellStart"/>
      <w:r>
        <w:t>Taboni</w:t>
      </w:r>
      <w:proofErr w:type="spellEnd"/>
      <w:r>
        <w:t>, Giacomo Tosini (personale</w:t>
      </w:r>
      <w:r>
        <w:t xml:space="preserve"> esterno)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Si ringraziano</w:t>
      </w:r>
    </w:p>
    <w:p w:rsidR="0091749B" w:rsidRDefault="00BB26C8">
      <w:pPr>
        <w:ind w:left="3402" w:right="566"/>
        <w:jc w:val="both"/>
      </w:pPr>
      <w:r>
        <w:t xml:space="preserve">Stefano </w:t>
      </w:r>
      <w:proofErr w:type="spellStart"/>
      <w:r>
        <w:t>Damiola</w:t>
      </w:r>
      <w:proofErr w:type="spellEnd"/>
      <w:r>
        <w:t xml:space="preserve"> (geometra), Cristina Longhi e Serena Solano (Funzionarie Archeologhe </w:t>
      </w:r>
      <w:proofErr w:type="spellStart"/>
      <w:r>
        <w:t>Sabap</w:t>
      </w:r>
      <w:proofErr w:type="spellEnd"/>
      <w:r>
        <w:t xml:space="preserve"> BG-BS)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Il Progetto Quattro Dossi</w:t>
      </w:r>
    </w:p>
    <w:p w:rsidR="0091749B" w:rsidRDefault="00BB26C8">
      <w:pPr>
        <w:ind w:left="3402" w:right="566"/>
        <w:jc w:val="both"/>
      </w:pPr>
      <w:r>
        <w:t>Lo scavo e le ricerche sono stati condotti con fondi interni dell’Università degli Studi di Pavia e con i</w:t>
      </w:r>
      <w:r>
        <w:t xml:space="preserve">l supporto di Comunità Montana di Valle Camonica e del Comune di Capo di Ponte. 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>Le ricerche sono state rese possibili grazie alla generosità dei proprietari dei terreni: Giulia Maffessoli, Amalia Maffessoli, Lidia Maffessoli, Martino Maffessoli, Italo Zo</w:t>
      </w:r>
      <w:r>
        <w:t>nta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Progetto ideato e diretto da</w:t>
      </w:r>
    </w:p>
    <w:p w:rsidR="0091749B" w:rsidRDefault="00BB26C8">
      <w:pPr>
        <w:ind w:left="3402" w:right="566"/>
        <w:jc w:val="both"/>
      </w:pPr>
      <w:r>
        <w:t xml:space="preserve">Paolo Rondini e Alberto </w:t>
      </w:r>
      <w:proofErr w:type="spellStart"/>
      <w:r>
        <w:t>Marretta</w:t>
      </w:r>
      <w:proofErr w:type="spellEnd"/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Titolare della Concessione di Scavo</w:t>
      </w:r>
    </w:p>
    <w:p w:rsidR="0091749B" w:rsidRDefault="00BB26C8">
      <w:pPr>
        <w:ind w:left="3402" w:right="566"/>
        <w:jc w:val="both"/>
      </w:pPr>
      <w:r>
        <w:t xml:space="preserve">Maurizio </w:t>
      </w:r>
      <w:proofErr w:type="spellStart"/>
      <w:r>
        <w:t>Harari</w:t>
      </w:r>
      <w:proofErr w:type="spellEnd"/>
    </w:p>
    <w:p w:rsidR="0091749B" w:rsidRDefault="0091749B">
      <w:pPr>
        <w:ind w:left="3402" w:right="566"/>
        <w:jc w:val="both"/>
      </w:pP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Responsabili di scavo e documentazione rocce</w:t>
      </w:r>
    </w:p>
    <w:p w:rsidR="0091749B" w:rsidRDefault="00BB26C8">
      <w:pPr>
        <w:ind w:left="3402" w:right="566"/>
        <w:jc w:val="both"/>
      </w:pPr>
      <w:r>
        <w:t xml:space="preserve">Elena Balduzzi, Alessandra Guglielmetti, Valentina Ligas, Sarah </w:t>
      </w:r>
      <w:proofErr w:type="spellStart"/>
      <w:r>
        <w:t>Lisowski</w:t>
      </w:r>
      <w:proofErr w:type="spellEnd"/>
      <w:r>
        <w:t xml:space="preserve">, Angelo </w:t>
      </w:r>
      <w:proofErr w:type="spellStart"/>
      <w:r>
        <w:t>Martinotti</w:t>
      </w:r>
      <w:proofErr w:type="spellEnd"/>
      <w:r>
        <w:t xml:space="preserve">, Elena </w:t>
      </w:r>
      <w:proofErr w:type="spellStart"/>
      <w:r>
        <w:t>Paralovo</w:t>
      </w:r>
      <w:proofErr w:type="spellEnd"/>
      <w:r>
        <w:t>, Camilla Piovanelli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  <w:rPr>
          <w:b/>
          <w:bCs/>
        </w:rPr>
      </w:pPr>
      <w:r>
        <w:rPr>
          <w:b/>
          <w:bCs/>
        </w:rPr>
        <w:t>Archeologi (studenti e studiosi)</w:t>
      </w:r>
    </w:p>
    <w:p w:rsidR="0091749B" w:rsidRDefault="00BB26C8">
      <w:pPr>
        <w:ind w:left="3402" w:right="566"/>
        <w:jc w:val="both"/>
      </w:pPr>
      <w:r>
        <w:t xml:space="preserve">A.J. Andersen, G. Antonini, M. </w:t>
      </w:r>
      <w:proofErr w:type="spellStart"/>
      <w:r>
        <w:t>Arbosti</w:t>
      </w:r>
      <w:proofErr w:type="spellEnd"/>
      <w:r>
        <w:t xml:space="preserve">, S.I. </w:t>
      </w:r>
      <w:proofErr w:type="spellStart"/>
      <w:r>
        <w:t>Ariri</w:t>
      </w:r>
      <w:proofErr w:type="spellEnd"/>
      <w:r>
        <w:t xml:space="preserve">, J. Bezzi, C. Brocca, T-A. </w:t>
      </w:r>
      <w:proofErr w:type="spellStart"/>
      <w:r>
        <w:t>Bucuroiu</w:t>
      </w:r>
      <w:proofErr w:type="spellEnd"/>
      <w:r>
        <w:t xml:space="preserve">, S. </w:t>
      </w:r>
      <w:proofErr w:type="spellStart"/>
      <w:r>
        <w:t>Cappellato</w:t>
      </w:r>
      <w:proofErr w:type="spellEnd"/>
      <w:r>
        <w:t xml:space="preserve">, F. Costantini, S. </w:t>
      </w:r>
      <w:proofErr w:type="spellStart"/>
      <w:r>
        <w:t>Daryab</w:t>
      </w:r>
      <w:proofErr w:type="spellEnd"/>
      <w:r>
        <w:t xml:space="preserve">, L.Z. </w:t>
      </w:r>
      <w:proofErr w:type="spellStart"/>
      <w:r>
        <w:t>Duarte</w:t>
      </w:r>
      <w:proofErr w:type="spellEnd"/>
      <w:r>
        <w:t xml:space="preserve">, K. </w:t>
      </w:r>
      <w:proofErr w:type="spellStart"/>
      <w:r>
        <w:t>Fearn</w:t>
      </w:r>
      <w:proofErr w:type="spellEnd"/>
      <w:r>
        <w:t xml:space="preserve">, G. </w:t>
      </w:r>
      <w:proofErr w:type="spellStart"/>
      <w:r>
        <w:t>Frigerio</w:t>
      </w:r>
      <w:proofErr w:type="spellEnd"/>
      <w:r>
        <w:t>, L.K. Hess,</w:t>
      </w:r>
      <w:r>
        <w:t xml:space="preserve"> K.P. </w:t>
      </w:r>
      <w:proofErr w:type="spellStart"/>
      <w:r>
        <w:t>Loveland</w:t>
      </w:r>
      <w:proofErr w:type="spellEnd"/>
      <w:r>
        <w:t xml:space="preserve">, Z. </w:t>
      </w:r>
      <w:proofErr w:type="spellStart"/>
      <w:r>
        <w:t>Malikli</w:t>
      </w:r>
      <w:proofErr w:type="spellEnd"/>
      <w:r>
        <w:t xml:space="preserve">, </w:t>
      </w:r>
      <w:proofErr w:type="spellStart"/>
      <w:r>
        <w:t>Maneesh</w:t>
      </w:r>
      <w:proofErr w:type="spellEnd"/>
      <w:r>
        <w:t xml:space="preserve">, G. </w:t>
      </w:r>
      <w:proofErr w:type="spellStart"/>
      <w:r>
        <w:t>Moiraghi</w:t>
      </w:r>
      <w:proofErr w:type="spellEnd"/>
      <w:r>
        <w:t xml:space="preserve">, M. </w:t>
      </w:r>
      <w:proofErr w:type="spellStart"/>
      <w:r>
        <w:t>Mottinelli</w:t>
      </w:r>
      <w:proofErr w:type="spellEnd"/>
      <w:r>
        <w:t xml:space="preserve">, S. </w:t>
      </w:r>
      <w:proofErr w:type="spellStart"/>
      <w:r>
        <w:t>Mukhopadhyay</w:t>
      </w:r>
      <w:proofErr w:type="spellEnd"/>
      <w:r>
        <w:t xml:space="preserve">, C. </w:t>
      </w:r>
      <w:proofErr w:type="spellStart"/>
      <w:r>
        <w:t>Muscas</w:t>
      </w:r>
      <w:proofErr w:type="spellEnd"/>
      <w:r>
        <w:t xml:space="preserve">, S. </w:t>
      </w:r>
      <w:proofErr w:type="spellStart"/>
      <w:r>
        <w:t>Nathanson</w:t>
      </w:r>
      <w:proofErr w:type="spellEnd"/>
      <w:r>
        <w:t xml:space="preserve">, A.J. </w:t>
      </w:r>
      <w:proofErr w:type="spellStart"/>
      <w:r>
        <w:t>Nimmo</w:t>
      </w:r>
      <w:proofErr w:type="spellEnd"/>
      <w:r>
        <w:t xml:space="preserve">, C. </w:t>
      </w:r>
      <w:proofErr w:type="spellStart"/>
      <w:r>
        <w:t>Pompay</w:t>
      </w:r>
      <w:proofErr w:type="spellEnd"/>
      <w:r>
        <w:t xml:space="preserve">, B. Risposi, J.T. Roberts, N. </w:t>
      </w:r>
      <w:proofErr w:type="spellStart"/>
      <w:r>
        <w:t>Sakari</w:t>
      </w:r>
      <w:proofErr w:type="spellEnd"/>
      <w:r>
        <w:t xml:space="preserve"> </w:t>
      </w:r>
      <w:proofErr w:type="spellStart"/>
      <w:r>
        <w:t>Jarvinen</w:t>
      </w:r>
      <w:proofErr w:type="spellEnd"/>
      <w:r>
        <w:t xml:space="preserve">, F. </w:t>
      </w:r>
      <w:proofErr w:type="spellStart"/>
      <w:r>
        <w:t>Serchione</w:t>
      </w:r>
      <w:proofErr w:type="spellEnd"/>
      <w:r>
        <w:t xml:space="preserve">, M. </w:t>
      </w:r>
      <w:proofErr w:type="spellStart"/>
      <w:r>
        <w:t>Tramontin</w:t>
      </w:r>
      <w:proofErr w:type="spellEnd"/>
      <w:r>
        <w:t xml:space="preserve">, F. Van Essen, C. </w:t>
      </w:r>
      <w:proofErr w:type="spellStart"/>
      <w:r>
        <w:t>Wong</w:t>
      </w:r>
      <w:proofErr w:type="spellEnd"/>
      <w:r>
        <w:t>, M. Zerbino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ind w:left="3402" w:right="566"/>
        <w:jc w:val="both"/>
      </w:pPr>
      <w:r>
        <w:t>---</w:t>
      </w:r>
    </w:p>
    <w:p w:rsidR="0091749B" w:rsidRDefault="0091749B">
      <w:pPr>
        <w:ind w:left="3402" w:right="566"/>
        <w:jc w:val="both"/>
      </w:pPr>
    </w:p>
    <w:p w:rsidR="0091749B" w:rsidRDefault="00BB26C8">
      <w:pPr>
        <w:tabs>
          <w:tab w:val="left" w:pos="9214"/>
        </w:tabs>
        <w:ind w:left="3402" w:right="990"/>
        <w:rPr>
          <w:rFonts w:cstheme="minorHAnsi"/>
          <w:b/>
        </w:rPr>
      </w:pPr>
      <w:r>
        <w:rPr>
          <w:rFonts w:cstheme="minorHAnsi"/>
          <w:b/>
        </w:rPr>
        <w:t>Ufficio comu</w:t>
      </w:r>
      <w:r>
        <w:rPr>
          <w:rFonts w:cstheme="minorHAnsi"/>
          <w:b/>
        </w:rPr>
        <w:t xml:space="preserve">nicazione </w:t>
      </w:r>
    </w:p>
    <w:p w:rsidR="0091749B" w:rsidRDefault="00BB26C8">
      <w:pPr>
        <w:tabs>
          <w:tab w:val="left" w:pos="9214"/>
        </w:tabs>
        <w:ind w:left="3402" w:right="990"/>
        <w:rPr>
          <w:rFonts w:cstheme="minorHAnsi"/>
        </w:rPr>
      </w:pPr>
      <w:r>
        <w:rPr>
          <w:rFonts w:cstheme="minorHAnsi"/>
        </w:rPr>
        <w:t>drm-lom.comunicazione@cultura.gov.it</w:t>
      </w:r>
    </w:p>
    <w:p w:rsidR="0091749B" w:rsidRDefault="00BB26C8">
      <w:pPr>
        <w:tabs>
          <w:tab w:val="left" w:pos="9214"/>
        </w:tabs>
        <w:ind w:left="3402" w:right="990"/>
        <w:rPr>
          <w:rFonts w:cstheme="minorHAnsi"/>
          <w:color w:val="0A2615"/>
          <w:u w:val="single"/>
        </w:rPr>
      </w:pPr>
      <w:hyperlink r:id="rId9">
        <w:r>
          <w:rPr>
            <w:rStyle w:val="Collegamentoipertestuale"/>
            <w:rFonts w:cstheme="minorHAnsi"/>
            <w:color w:val="0A2615"/>
          </w:rPr>
          <w:t>www.museilombardia.cultura.gov.it</w:t>
        </w:r>
      </w:hyperlink>
    </w:p>
    <w:p w:rsidR="0091749B" w:rsidRDefault="0091749B">
      <w:pPr>
        <w:tabs>
          <w:tab w:val="left" w:pos="9214"/>
        </w:tabs>
        <w:ind w:left="3402" w:right="990"/>
        <w:rPr>
          <w:rFonts w:cstheme="minorHAnsi"/>
        </w:rPr>
      </w:pPr>
    </w:p>
    <w:p w:rsidR="0091749B" w:rsidRDefault="00BB26C8">
      <w:pPr>
        <w:tabs>
          <w:tab w:val="left" w:pos="9214"/>
        </w:tabs>
        <w:ind w:left="3402" w:right="990"/>
        <w:rPr>
          <w:rFonts w:cstheme="minorHAnsi"/>
        </w:rPr>
      </w:pPr>
      <w:r>
        <w:rPr>
          <w:rFonts w:cstheme="minorHAnsi"/>
          <w:b/>
        </w:rPr>
        <w:t>Ufficio Stampa: STUDIO ESSECI - Sergio Campagnolo</w:t>
      </w:r>
    </w:p>
    <w:p w:rsidR="0091749B" w:rsidRDefault="00BB26C8">
      <w:pPr>
        <w:tabs>
          <w:tab w:val="left" w:pos="9214"/>
        </w:tabs>
        <w:ind w:left="3402" w:right="990"/>
        <w:rPr>
          <w:rFonts w:cstheme="minorHAnsi"/>
        </w:rPr>
      </w:pPr>
      <w:r>
        <w:rPr>
          <w:rFonts w:cstheme="minorHAnsi"/>
        </w:rPr>
        <w:t xml:space="preserve">Tel. 049 663499 </w:t>
      </w:r>
    </w:p>
    <w:p w:rsidR="0091749B" w:rsidRDefault="00BB26C8">
      <w:pPr>
        <w:ind w:left="3402" w:right="1133"/>
      </w:pPr>
      <w:r>
        <w:t>Roberta Barbaro (</w:t>
      </w:r>
      <w:hyperlink r:id="rId10">
        <w:r>
          <w:rPr>
            <w:rStyle w:val="Collegamentoipertestuale"/>
          </w:rPr>
          <w:t>roberta@studioesseci.net</w:t>
        </w:r>
      </w:hyperlink>
      <w:r>
        <w:t>)</w:t>
      </w:r>
    </w:p>
    <w:p w:rsidR="0091749B" w:rsidRDefault="0091749B">
      <w:pPr>
        <w:ind w:left="3402" w:right="1133"/>
      </w:pPr>
    </w:p>
    <w:p w:rsidR="0091749B" w:rsidRDefault="00BB26C8">
      <w:pPr>
        <w:ind w:left="3402"/>
        <w:jc w:val="both"/>
        <w:rPr>
          <w:rFonts w:cstheme="minorHAnsi"/>
          <w:b/>
        </w:rPr>
      </w:pPr>
      <w:r>
        <w:rPr>
          <w:b/>
        </w:rPr>
        <w:t>MUPRE</w:t>
      </w:r>
      <w:r>
        <w:rPr>
          <w:rFonts w:cstheme="minorHAnsi"/>
          <w:b/>
        </w:rPr>
        <w:t xml:space="preserve"> - Museo Nazionale della Preistoria della Valle Camonica</w:t>
      </w:r>
    </w:p>
    <w:p w:rsidR="0091749B" w:rsidRDefault="00BB26C8">
      <w:pPr>
        <w:tabs>
          <w:tab w:val="left" w:pos="9214"/>
        </w:tabs>
        <w:ind w:left="3402" w:right="990"/>
        <w:rPr>
          <w:rFonts w:cstheme="minorHAnsi"/>
          <w:iCs/>
          <w:lang w:val="en-GB"/>
        </w:rPr>
      </w:pPr>
      <w:r>
        <w:rPr>
          <w:rFonts w:cstheme="minorHAnsi"/>
          <w:iCs/>
        </w:rPr>
        <w:t>Via S. Martino, 7 - 25044 Capo di Ponte (BS)</w:t>
      </w:r>
      <w:r>
        <w:rPr>
          <w:rFonts w:cstheme="minorHAnsi"/>
        </w:rPr>
        <w:br/>
      </w:r>
      <w:r>
        <w:rPr>
          <w:rFonts w:cstheme="minorHAnsi"/>
          <w:iCs/>
        </w:rPr>
        <w:t xml:space="preserve">Tel. </w:t>
      </w:r>
      <w:r>
        <w:rPr>
          <w:rFonts w:cstheme="minorHAnsi"/>
          <w:iCs/>
          <w:lang w:val="en-GB"/>
        </w:rPr>
        <w:t>+39 0364 42403</w:t>
      </w:r>
      <w:r>
        <w:rPr>
          <w:rFonts w:cstheme="minorHAnsi"/>
          <w:lang w:val="en-GB"/>
        </w:rPr>
        <w:br/>
      </w:r>
      <w:r>
        <w:rPr>
          <w:rFonts w:cstheme="minorHAnsi"/>
          <w:iCs/>
          <w:lang w:val="en-GB"/>
        </w:rPr>
        <w:t xml:space="preserve">email: </w:t>
      </w:r>
      <w:hyperlink r:id="rId11" w:tgtFrame="mupre.capodiponte@beniculturali.it">
        <w:r>
          <w:rPr>
            <w:rStyle w:val="Collegamentoipertestuale"/>
            <w:rFonts w:cstheme="minorHAnsi"/>
            <w:lang w:val="en-GB"/>
          </w:rPr>
          <w:t>drm-lom.mupre@cultura.gov.it</w:t>
        </w:r>
      </w:hyperlink>
    </w:p>
    <w:p w:rsidR="0091749B" w:rsidRDefault="00BB26C8">
      <w:pPr>
        <w:tabs>
          <w:tab w:val="left" w:pos="9214"/>
        </w:tabs>
        <w:ind w:left="3402" w:right="990"/>
        <w:rPr>
          <w:rFonts w:cstheme="minorHAnsi"/>
          <w:lang w:val="en-GB"/>
        </w:rPr>
      </w:pPr>
      <w:r>
        <w:rPr>
          <w:rFonts w:cstheme="minorHAnsi"/>
          <w:lang w:val="en-GB"/>
        </w:rPr>
        <w:t>http://www.mupre.capodiponte.beniculturali.it/</w:t>
      </w:r>
    </w:p>
    <w:p w:rsidR="0091749B" w:rsidRDefault="0091749B">
      <w:pPr>
        <w:tabs>
          <w:tab w:val="left" w:pos="9214"/>
        </w:tabs>
        <w:ind w:left="3402" w:right="990"/>
        <w:rPr>
          <w:rFonts w:cstheme="minorHAnsi"/>
          <w:b/>
          <w:lang w:val="en-GB"/>
        </w:rPr>
      </w:pPr>
    </w:p>
    <w:p w:rsidR="0091749B" w:rsidRDefault="00BB26C8">
      <w:pPr>
        <w:tabs>
          <w:tab w:val="left" w:pos="9214"/>
        </w:tabs>
        <w:ind w:left="3402" w:right="990"/>
        <w:rPr>
          <w:rFonts w:cstheme="minorHAnsi"/>
        </w:rPr>
      </w:pPr>
      <w:bookmarkStart w:id="0" w:name="_GoBack"/>
      <w:r>
        <w:rPr>
          <w:rFonts w:cstheme="minorHAnsi"/>
          <w:b/>
        </w:rPr>
        <w:t>Orari</w:t>
      </w:r>
    </w:p>
    <w:p w:rsidR="0091749B" w:rsidRDefault="00BB26C8">
      <w:pPr>
        <w:spacing w:line="100" w:lineRule="atLeast"/>
        <w:ind w:left="3402"/>
        <w:jc w:val="both"/>
        <w:rPr>
          <w:rFonts w:cstheme="minorHAnsi"/>
        </w:rPr>
      </w:pPr>
      <w:r>
        <w:rPr>
          <w:rFonts w:cstheme="minorHAnsi"/>
        </w:rPr>
        <w:t xml:space="preserve">Martedì - venerdì 10.00-16.00; sabato e domenica 10.00-13.00 e 14.00-18.00. Lunedì chiuso. </w:t>
      </w:r>
    </w:p>
    <w:p w:rsidR="0091749B" w:rsidRDefault="00BB26C8">
      <w:pPr>
        <w:spacing w:line="100" w:lineRule="atLeast"/>
        <w:ind w:left="3402"/>
        <w:jc w:val="both"/>
        <w:rPr>
          <w:rFonts w:cstheme="minorHAnsi"/>
        </w:rPr>
      </w:pPr>
      <w:r>
        <w:rPr>
          <w:rFonts w:cstheme="minorHAnsi"/>
        </w:rPr>
        <w:t>Biglietto intero: 5 €</w:t>
      </w:r>
    </w:p>
    <w:p w:rsidR="0091749B" w:rsidRDefault="00BB26C8">
      <w:pPr>
        <w:spacing w:line="100" w:lineRule="atLeast"/>
        <w:ind w:left="3402"/>
        <w:jc w:val="both"/>
        <w:rPr>
          <w:rFonts w:cstheme="minorHAnsi"/>
        </w:rPr>
      </w:pPr>
      <w:r>
        <w:rPr>
          <w:rFonts w:cstheme="minorHAnsi"/>
        </w:rPr>
        <w:t>Ridotto: 2 € (18 – 25 anni)</w:t>
      </w:r>
    </w:p>
    <w:p w:rsidR="0091749B" w:rsidRDefault="00BB26C8">
      <w:pPr>
        <w:spacing w:line="100" w:lineRule="atLeast"/>
        <w:ind w:left="3402"/>
        <w:jc w:val="both"/>
        <w:rPr>
          <w:rFonts w:cstheme="minorHAnsi"/>
        </w:rPr>
      </w:pPr>
      <w:r>
        <w:rPr>
          <w:rFonts w:cstheme="minorHAnsi"/>
        </w:rPr>
        <w:t>Gratuito minori di 18 anni.</w:t>
      </w:r>
    </w:p>
    <w:p w:rsidR="0091749B" w:rsidRDefault="00BB26C8">
      <w:pPr>
        <w:spacing w:line="100" w:lineRule="atLeast"/>
        <w:ind w:left="3402"/>
        <w:jc w:val="both"/>
      </w:pPr>
      <w:r>
        <w:rPr>
          <w:rFonts w:cstheme="minorHAnsi"/>
          <w:b/>
          <w:bCs/>
        </w:rPr>
        <w:t xml:space="preserve">Acquista il tuo biglietto su </w:t>
      </w:r>
      <w:hyperlink r:id="rId12" w:history="1">
        <w:r>
          <w:rPr>
            <w:rStyle w:val="Collegamentoipertestuale"/>
            <w:rFonts w:cstheme="minorHAnsi"/>
            <w:b/>
            <w:bCs/>
          </w:rPr>
          <w:t>Musei Italiani</w:t>
        </w:r>
      </w:hyperlink>
    </w:p>
    <w:p w:rsidR="0091749B" w:rsidRDefault="00BB26C8">
      <w:pPr>
        <w:ind w:left="3402"/>
        <w:rPr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  <w:br/>
      </w:r>
    </w:p>
    <w:bookmarkEnd w:id="0"/>
    <w:p w:rsidR="0091749B" w:rsidRDefault="0091749B">
      <w:pPr>
        <w:ind w:left="3402"/>
        <w:rPr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:rsidR="0091749B" w:rsidRDefault="0091749B">
      <w:pPr>
        <w:tabs>
          <w:tab w:val="left" w:pos="567"/>
        </w:tabs>
        <w:ind w:right="1134"/>
        <w:jc w:val="both"/>
        <w:rPr>
          <w:rStyle w:val="Collegamentoipertestuale"/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:rsidR="0091749B" w:rsidRDefault="0091749B">
      <w:pPr>
        <w:tabs>
          <w:tab w:val="left" w:pos="567"/>
        </w:tabs>
        <w:ind w:left="3402" w:right="1134"/>
        <w:jc w:val="both"/>
        <w:rPr>
          <w:rStyle w:val="Collegamentoipertestuale"/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:rsidR="0091749B" w:rsidRDefault="0091749B">
      <w:pPr>
        <w:tabs>
          <w:tab w:val="left" w:pos="567"/>
        </w:tabs>
        <w:ind w:left="3402" w:right="1134"/>
        <w:jc w:val="both"/>
        <w:rPr>
          <w:rStyle w:val="Collegamentoipertestuale"/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:rsidR="0091749B" w:rsidRDefault="0091749B">
      <w:pPr>
        <w:tabs>
          <w:tab w:val="left" w:pos="567"/>
        </w:tabs>
        <w:ind w:right="1134"/>
        <w:jc w:val="both"/>
        <w:rPr>
          <w:rFonts w:ascii="Arial" w:hAnsi="Arial" w:cs="Arial"/>
          <w:sz w:val="21"/>
          <w:szCs w:val="21"/>
        </w:rPr>
      </w:pPr>
    </w:p>
    <w:p w:rsidR="0091749B" w:rsidRDefault="0091749B">
      <w:pPr>
        <w:tabs>
          <w:tab w:val="left" w:pos="2410"/>
        </w:tabs>
        <w:ind w:right="-291"/>
        <w:rPr>
          <w:rFonts w:ascii="Arial" w:hAnsi="Arial" w:cs="Arial"/>
          <w:sz w:val="21"/>
          <w:szCs w:val="21"/>
        </w:rPr>
      </w:pPr>
    </w:p>
    <w:p w:rsidR="0091749B" w:rsidRDefault="0091749B"/>
    <w:sectPr w:rsidR="009174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78" w:right="1126" w:bottom="1790" w:left="851" w:header="709" w:footer="47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26C8">
      <w:r>
        <w:separator/>
      </w:r>
    </w:p>
  </w:endnote>
  <w:endnote w:type="continuationSeparator" w:id="0">
    <w:p w:rsidR="00000000" w:rsidRDefault="00B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altName w:val="Bierstadt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9B" w:rsidRDefault="009174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9B" w:rsidRDefault="00BB26C8">
    <w:pPr>
      <w:pStyle w:val="Pidipagina"/>
      <w:ind w:left="-851"/>
    </w:pPr>
    <w:r>
      <w:rPr>
        <w:noProof/>
        <w:lang w:eastAsia="it-IT"/>
      </w:rPr>
      <w:drawing>
        <wp:inline distT="0" distB="0" distL="0" distR="0">
          <wp:extent cx="7560310" cy="67056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9B" w:rsidRDefault="00BB26C8">
    <w:pPr>
      <w:pStyle w:val="Pidipagina"/>
      <w:ind w:left="-851"/>
    </w:pPr>
    <w:r>
      <w:rPr>
        <w:noProof/>
        <w:lang w:eastAsia="it-IT"/>
      </w:rPr>
      <w:drawing>
        <wp:inline distT="0" distB="0" distL="0" distR="0">
          <wp:extent cx="7560310" cy="66040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26C8">
      <w:r>
        <w:separator/>
      </w:r>
    </w:p>
  </w:footnote>
  <w:footnote w:type="continuationSeparator" w:id="0">
    <w:p w:rsidR="00000000" w:rsidRDefault="00B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9B" w:rsidRDefault="009174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9B" w:rsidRDefault="00BB26C8">
    <w:pPr>
      <w:pStyle w:val="Intestazione"/>
      <w:tabs>
        <w:tab w:val="clear" w:pos="4819"/>
        <w:tab w:val="clear" w:pos="9638"/>
        <w:tab w:val="left" w:pos="6583"/>
      </w:tabs>
    </w:pPr>
    <w:r>
      <w:rPr>
        <w:noProof/>
        <w:lang w:eastAsia="it-IT"/>
      </w:rPr>
      <w:drawing>
        <wp:inline distT="0" distB="0" distL="0" distR="0">
          <wp:extent cx="2278380" cy="791845"/>
          <wp:effectExtent l="0" t="0" r="0" b="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9B" w:rsidRDefault="00BB26C8">
    <w:pPr>
      <w:pStyle w:val="Intestazione"/>
    </w:pPr>
    <w:r>
      <w:rPr>
        <w:noProof/>
        <w:lang w:eastAsia="it-IT"/>
      </w:rPr>
      <w:drawing>
        <wp:inline distT="0" distB="0" distL="0" distR="0">
          <wp:extent cx="2278380" cy="791845"/>
          <wp:effectExtent l="0" t="0" r="0" b="0"/>
          <wp:docPr id="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49B" w:rsidRDefault="009174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16C3"/>
    <w:multiLevelType w:val="multilevel"/>
    <w:tmpl w:val="C1602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3F2472"/>
    <w:multiLevelType w:val="multilevel"/>
    <w:tmpl w:val="EAC87CE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C91DB0"/>
    <w:multiLevelType w:val="multilevel"/>
    <w:tmpl w:val="1A466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EC87258"/>
    <w:multiLevelType w:val="multilevel"/>
    <w:tmpl w:val="CB1EC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94405BA"/>
    <w:multiLevelType w:val="multilevel"/>
    <w:tmpl w:val="C8A023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9B"/>
    <w:rsid w:val="008E4C07"/>
    <w:rsid w:val="0091749B"/>
    <w:rsid w:val="00B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6E3D2-47A1-4FBF-A2B8-606B198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C">
    <w:name w:val="MC"/>
    <w:uiPriority w:val="1"/>
    <w:qFormat/>
    <w:rsid w:val="00D10F0F"/>
    <w:rPr>
      <w:rFonts w:ascii="Optima" w:eastAsia="Times New Roman" w:hAnsi="Optima" w:cs="Times New Roman"/>
      <w:color w:val="222222"/>
      <w:sz w:val="22"/>
      <w:szCs w:val="22"/>
      <w:shd w:val="clear" w:color="auto" w:fill="FFFF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418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4188"/>
  </w:style>
  <w:style w:type="character" w:styleId="Enfasigrassetto">
    <w:name w:val="Strong"/>
    <w:basedOn w:val="Carpredefinitoparagrafo"/>
    <w:uiPriority w:val="22"/>
    <w:qFormat/>
    <w:rsid w:val="00221B31"/>
    <w:rPr>
      <w:b/>
      <w:bCs/>
    </w:rPr>
  </w:style>
  <w:style w:type="character" w:styleId="Collegamentoipertestuale">
    <w:name w:val="Hyperlink"/>
    <w:rsid w:val="00EA7106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641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6418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A710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esseci.ne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2ncfky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pre.capodiponte@benicultural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berta@studioesseci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seilombardia.cultura.gov.it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DA10AB-4E56-4621-9A42-4587350D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Ghitta</dc:creator>
  <dc:description/>
  <cp:lastModifiedBy>Silvia Biagi</cp:lastModifiedBy>
  <cp:revision>2</cp:revision>
  <cp:lastPrinted>2022-01-28T13:25:00Z</cp:lastPrinted>
  <dcterms:created xsi:type="dcterms:W3CDTF">2024-11-26T12:16:00Z</dcterms:created>
  <dcterms:modified xsi:type="dcterms:W3CDTF">2024-11-26T12:16:00Z</dcterms:modified>
  <dc:language>it-IT</dc:language>
</cp:coreProperties>
</file>