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INFORMAZIONI | INFORMATION</w:t>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3"/>
        <w:gridCol w:w="7235"/>
        <w:tblGridChange w:id="0">
          <w:tblGrid>
            <w:gridCol w:w="2393"/>
            <w:gridCol w:w="7235"/>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02">
            <w:pP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03">
            <w:pPr>
              <w:ind w:left="11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L’ORO DIPINTO. El Greco e la pittura tra Creta e Venezia</w:t>
            </w:r>
          </w:p>
          <w:p w:rsidR="00000000" w:rsidDel="00000000" w:rsidP="00000000" w:rsidRDefault="00000000" w:rsidRPr="00000000" w14:paraId="00000004">
            <w:pPr>
              <w:ind w:left="11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5">
            <w:pPr>
              <w:ind w:left="11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Dal 30 aprile al 29 settembre 2025</w:t>
            </w:r>
          </w:p>
          <w:p w:rsidR="00000000" w:rsidDel="00000000" w:rsidP="00000000" w:rsidRDefault="00000000" w:rsidRPr="00000000" w14:paraId="00000006">
            <w:pPr>
              <w:ind w:left="110"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From April 30th  to September 29th, 2025</w:t>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07">
            <w:pP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08">
            <w:pPr>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Venezia, Palazzo Ducale - l’Appartamento del Doge</w:t>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09">
            <w:pP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0A">
            <w:pPr>
              <w:ind w:left="11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B">
            <w:pPr>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Orario: tutti i giorni </w:t>
            </w:r>
            <w:r w:rsidDel="00000000" w:rsidR="00000000" w:rsidRPr="00000000">
              <w:rPr>
                <w:rFonts w:ascii="Calibri" w:cs="Calibri" w:eastAsia="Calibri" w:hAnsi="Calibri"/>
                <w:b w:val="1"/>
                <w:sz w:val="20"/>
                <w:szCs w:val="20"/>
                <w:rtl w:val="0"/>
              </w:rPr>
              <w:t xml:space="preserve">09:00-19:00</w:t>
            </w:r>
            <w:r w:rsidDel="00000000" w:rsidR="00000000" w:rsidRPr="00000000">
              <w:rPr>
                <w:rFonts w:ascii="Calibri" w:cs="Calibri" w:eastAsia="Calibri" w:hAnsi="Calibri"/>
                <w:sz w:val="20"/>
                <w:szCs w:val="20"/>
                <w:rtl w:val="0"/>
              </w:rPr>
              <w:t xml:space="preserve"> (ultimo ingresso: </w:t>
            </w:r>
            <w:r w:rsidDel="00000000" w:rsidR="00000000" w:rsidRPr="00000000">
              <w:rPr>
                <w:rFonts w:ascii="Calibri" w:cs="Calibri" w:eastAsia="Calibri" w:hAnsi="Calibri"/>
                <w:b w:val="1"/>
                <w:sz w:val="20"/>
                <w:szCs w:val="20"/>
                <w:rtl w:val="0"/>
              </w:rPr>
              <w:t xml:space="preserve">18:00</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C">
            <w:pPr>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 1° maggio: sabato e domenica 9:00 - 23.00 (ultimo ingresso ore 22.00)</w:t>
            </w:r>
          </w:p>
          <w:p w:rsidR="00000000" w:rsidDel="00000000" w:rsidP="00000000" w:rsidRDefault="00000000" w:rsidRPr="00000000" w14:paraId="0000000D">
            <w:pPr>
              <w:ind w:left="11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Opening hours: Everyday from 9 am to 7 pm (last admission 6 pm)</w:t>
            </w:r>
          </w:p>
          <w:p w:rsidR="00000000" w:rsidDel="00000000" w:rsidP="00000000" w:rsidRDefault="00000000" w:rsidRPr="00000000" w14:paraId="0000000F">
            <w:pPr>
              <w:ind w:left="11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from May 1st: from 9 am to 11 pm (last admission 10 pm)</w:t>
            </w:r>
          </w:p>
          <w:p w:rsidR="00000000" w:rsidDel="00000000" w:rsidP="00000000" w:rsidRDefault="00000000" w:rsidRPr="00000000" w14:paraId="00000010">
            <w:pPr>
              <w:tabs>
                <w:tab w:val="left" w:leader="none" w:pos="2955"/>
              </w:tabs>
              <w:ind w:left="0" w:firstLine="0"/>
              <w:rPr>
                <w:rFonts w:ascii="Calibri" w:cs="Calibri" w:eastAsia="Calibri" w:hAnsi="Calibri"/>
                <w:sz w:val="20"/>
                <w:szCs w:val="20"/>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11">
            <w:pP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Mar>
              <w:top w:w="85.0" w:type="dxa"/>
              <w:bottom w:w="85.0" w:type="dxa"/>
            </w:tcMar>
          </w:tcPr>
          <w:p w:rsidR="00000000" w:rsidDel="00000000" w:rsidP="00000000" w:rsidRDefault="00000000" w:rsidRPr="00000000" w14:paraId="00000012">
            <w:pPr>
              <w:ind w:left="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Biglietti | Tickets</w:t>
      </w:r>
    </w:p>
    <w:tbl>
      <w:tblPr>
        <w:tblStyle w:val="Table2"/>
        <w:tblW w:w="958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0"/>
        <w:gridCol w:w="885"/>
        <w:gridCol w:w="1005"/>
        <w:gridCol w:w="4545"/>
        <w:tblGridChange w:id="0">
          <w:tblGrid>
            <w:gridCol w:w="3150"/>
            <w:gridCol w:w="885"/>
            <w:gridCol w:w="1005"/>
            <w:gridCol w:w="4545"/>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6">
            <w:pPr>
              <w:jc w:val="cente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7">
            <w:pPr>
              <w:jc w:val="cente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Intero | Full price</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A">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13,00 €</w:t>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B">
            <w:pP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C">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D">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Ridotto | Reduced price </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E">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9,00 €</w:t>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1F">
            <w:pP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Ragazzi</w:t>
            </w:r>
            <w:r w:rsidDel="00000000" w:rsidR="00000000" w:rsidRPr="00000000">
              <w:rPr>
                <w:rFonts w:ascii="Calibri" w:cs="Calibri" w:eastAsia="Calibri" w:hAnsi="Calibri"/>
                <w:sz w:val="20"/>
                <w:szCs w:val="20"/>
                <w:rtl w:val="0"/>
              </w:rPr>
              <w:t xml:space="preserve"> da 6 a 14 anni | </w:t>
            </w:r>
            <w:r w:rsidDel="00000000" w:rsidR="00000000" w:rsidRPr="00000000">
              <w:rPr>
                <w:rFonts w:ascii="Karla" w:cs="Karla" w:eastAsia="Karla" w:hAnsi="Karla"/>
                <w:sz w:val="18"/>
                <w:szCs w:val="18"/>
                <w:highlight w:val="white"/>
                <w:rtl w:val="0"/>
              </w:rPr>
              <w:t xml:space="preserve">Children aged 6 to 14</w:t>
            </w:r>
            <w:r w:rsidDel="00000000" w:rsidR="00000000" w:rsidRPr="00000000">
              <w:rPr>
                <w:rtl w:val="0"/>
              </w:rPr>
            </w:r>
          </w:p>
          <w:p w:rsidR="00000000" w:rsidDel="00000000" w:rsidP="00000000" w:rsidRDefault="00000000" w:rsidRPr="00000000" w14:paraId="00000021">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Studenti</w:t>
            </w:r>
            <w:r w:rsidDel="00000000" w:rsidR="00000000" w:rsidRPr="00000000">
              <w:rPr>
                <w:rFonts w:ascii="Calibri" w:cs="Calibri" w:eastAsia="Calibri" w:hAnsi="Calibri"/>
                <w:sz w:val="20"/>
                <w:szCs w:val="20"/>
                <w:rtl w:val="0"/>
              </w:rPr>
              <w:t xml:space="preserve"> dai 15 ai 25 anni | </w:t>
            </w:r>
            <w:r w:rsidDel="00000000" w:rsidR="00000000" w:rsidRPr="00000000">
              <w:rPr>
                <w:rFonts w:ascii="Karla" w:cs="Karla" w:eastAsia="Karla" w:hAnsi="Karla"/>
                <w:sz w:val="18"/>
                <w:szCs w:val="18"/>
                <w:highlight w:val="white"/>
                <w:rtl w:val="0"/>
              </w:rPr>
              <w:t xml:space="preserve">Students from 15 to 25</w:t>
            </w:r>
            <w:r w:rsidDel="00000000" w:rsidR="00000000" w:rsidRPr="00000000">
              <w:rPr>
                <w:rtl w:val="0"/>
              </w:rPr>
            </w:r>
          </w:p>
          <w:p w:rsidR="00000000" w:rsidDel="00000000" w:rsidP="00000000" w:rsidRDefault="00000000" w:rsidRPr="00000000" w14:paraId="0000002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possessori ISIC | </w:t>
            </w:r>
            <w:r w:rsidDel="00000000" w:rsidR="00000000" w:rsidRPr="00000000">
              <w:rPr>
                <w:rFonts w:ascii="Karla" w:cs="Karla" w:eastAsia="Karla" w:hAnsi="Karla"/>
                <w:sz w:val="18"/>
                <w:szCs w:val="18"/>
                <w:highlight w:val="white"/>
                <w:rtl w:val="0"/>
              </w:rPr>
              <w:t xml:space="preserve">Holders of ISIC (International Student Identity Card)</w:t>
            </w:r>
            <w:r w:rsidDel="00000000" w:rsidR="00000000" w:rsidRPr="00000000">
              <w:rPr>
                <w:rtl w:val="0"/>
              </w:rPr>
            </w:r>
          </w:p>
          <w:p w:rsidR="00000000" w:rsidDel="00000000" w:rsidP="00000000" w:rsidRDefault="00000000" w:rsidRPr="00000000" w14:paraId="0000002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Over 65</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Personale MIBAC</w:t>
            </w:r>
            <w:r w:rsidDel="00000000" w:rsidR="00000000" w:rsidRPr="00000000">
              <w:rPr>
                <w:rFonts w:ascii="Calibri" w:cs="Calibri" w:eastAsia="Calibri" w:hAnsi="Calibri"/>
                <w:sz w:val="20"/>
                <w:szCs w:val="20"/>
                <w:rtl w:val="0"/>
              </w:rPr>
              <w:t xml:space="preserve">: personale del Ministero dei Beni e le Attività Culturali e del Turismo;</w:t>
            </w:r>
          </w:p>
          <w:p w:rsidR="00000000" w:rsidDel="00000000" w:rsidP="00000000" w:rsidRDefault="00000000" w:rsidRPr="00000000" w14:paraId="0000002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titolari | holders Carta </w:t>
            </w:r>
            <w:r w:rsidDel="00000000" w:rsidR="00000000" w:rsidRPr="00000000">
              <w:rPr>
                <w:rFonts w:ascii="Calibri" w:cs="Calibri" w:eastAsia="Calibri" w:hAnsi="Calibri"/>
                <w:b w:val="1"/>
                <w:sz w:val="20"/>
                <w:szCs w:val="20"/>
                <w:rtl w:val="0"/>
              </w:rPr>
              <w:t xml:space="preserve">Rolling Venice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titolari I holders </w:t>
            </w:r>
            <w:r w:rsidDel="00000000" w:rsidR="00000000" w:rsidRPr="00000000">
              <w:rPr>
                <w:rFonts w:ascii="Calibri" w:cs="Calibri" w:eastAsia="Calibri" w:hAnsi="Calibri"/>
                <w:b w:val="1"/>
                <w:sz w:val="20"/>
                <w:szCs w:val="20"/>
                <w:rtl w:val="0"/>
              </w:rPr>
              <w:t xml:space="preserve">Carta Giovani</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membri | members </w:t>
            </w:r>
            <w:r w:rsidDel="00000000" w:rsidR="00000000" w:rsidRPr="00000000">
              <w:rPr>
                <w:rFonts w:ascii="Calibri" w:cs="Calibri" w:eastAsia="Calibri" w:hAnsi="Calibri"/>
                <w:b w:val="1"/>
                <w:sz w:val="20"/>
                <w:szCs w:val="20"/>
                <w:rtl w:val="0"/>
              </w:rPr>
              <w:t xml:space="preserve">ICOM</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 Foscari ALUMNI</w:t>
            </w:r>
            <w:r w:rsidDel="00000000" w:rsidR="00000000" w:rsidRPr="00000000">
              <w:rPr>
                <w:rtl w:val="0"/>
              </w:rPr>
            </w:r>
          </w:p>
          <w:p w:rsidR="00000000" w:rsidDel="00000000" w:rsidP="00000000" w:rsidRDefault="00000000" w:rsidRPr="00000000" w14:paraId="00000029">
            <w:pP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Convenzione | </w:t>
            </w:r>
            <w:r w:rsidDel="00000000" w:rsidR="00000000" w:rsidRPr="00000000">
              <w:rPr>
                <w:rFonts w:ascii="Karla" w:cs="Karla" w:eastAsia="Karla" w:hAnsi="Karla"/>
                <w:sz w:val="18"/>
                <w:szCs w:val="18"/>
                <w:highlight w:val="white"/>
                <w:rtl w:val="0"/>
              </w:rPr>
              <w:t xml:space="preserve">Holders </w:t>
            </w:r>
            <w:r w:rsidDel="00000000" w:rsidR="00000000" w:rsidRPr="00000000">
              <w:rPr>
                <w:rFonts w:ascii="Calibri" w:cs="Calibri" w:eastAsia="Calibri" w:hAnsi="Calibri"/>
                <w:b w:val="1"/>
                <w:sz w:val="20"/>
                <w:szCs w:val="20"/>
                <w:rtl w:val="0"/>
              </w:rPr>
              <w:t xml:space="preserve">Save Venice </w:t>
            </w:r>
            <w:r w:rsidDel="00000000" w:rsidR="00000000" w:rsidRPr="00000000">
              <w:rPr>
                <w:rFonts w:ascii="Karla" w:cs="Karla" w:eastAsia="Karla" w:hAnsi="Karla"/>
                <w:b w:val="1"/>
                <w:sz w:val="18"/>
                <w:szCs w:val="18"/>
                <w:highlight w:val="white"/>
                <w:rtl w:val="0"/>
              </w:rPr>
              <w:t xml:space="preserve">Inc. Card (valid for two people)</w:t>
            </w:r>
            <w:r w:rsidDel="00000000" w:rsidR="00000000" w:rsidRPr="00000000">
              <w:rPr>
                <w:rtl w:val="0"/>
              </w:rPr>
            </w:r>
          </w:p>
          <w:p w:rsidR="00000000" w:rsidDel="00000000" w:rsidP="00000000" w:rsidRDefault="00000000" w:rsidRPr="00000000" w14:paraId="0000002A">
            <w:pPr>
              <w:shd w:fill="ffffff" w:val="clear"/>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Possessori Art Pass Venice International Foundation | Holders of Art Pass Venice International Foundation</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2B">
            <w:pPr>
              <w:rPr>
                <w:rFonts w:ascii="Calibri" w:cs="Calibri" w:eastAsia="Calibri" w:hAnsi="Calibri"/>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2C">
            <w:pPr>
              <w:jc w:val="cente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2D">
            <w:pPr>
              <w:jc w:val="left"/>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2E">
            <w:pPr>
              <w:rPr>
                <w:rFonts w:ascii="Calibri" w:cs="Calibri" w:eastAsia="Calibri" w:hAnsi="Calibri"/>
                <w:sz w:val="20"/>
                <w:szCs w:val="20"/>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Ridotto Speciale |</w:t>
            </w:r>
            <w:r w:rsidDel="00000000" w:rsidR="00000000" w:rsidRPr="00000000">
              <w:rPr>
                <w:rFonts w:ascii="Karla" w:cs="Karla" w:eastAsia="Karla" w:hAnsi="Karla"/>
                <w:sz w:val="18"/>
                <w:szCs w:val="18"/>
                <w:highlight w:val="white"/>
                <w:rtl w:val="0"/>
              </w:rPr>
              <w:t xml:space="preserve">Special reduced price</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5,00 €</w:t>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1">
            <w:pPr>
              <w:jc w:val="cente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Possessori | Holder </w:t>
            </w:r>
            <w:r w:rsidDel="00000000" w:rsidR="00000000" w:rsidRPr="00000000">
              <w:rPr>
                <w:rFonts w:ascii="Calibri" w:cs="Calibri" w:eastAsia="Calibri" w:hAnsi="Calibri"/>
                <w:b w:val="1"/>
                <w:sz w:val="20"/>
                <w:szCs w:val="20"/>
                <w:rtl w:val="0"/>
              </w:rPr>
              <w:t xml:space="preserve">MUVE Friend Card</w:t>
            </w: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3">
            <w:pPr>
              <w:rPr>
                <w:rFonts w:ascii="Karla" w:cs="Karla" w:eastAsia="Karla" w:hAnsi="Karla"/>
                <w:sz w:val="18"/>
                <w:szCs w:val="18"/>
                <w:highlight w:val="white"/>
              </w:rPr>
            </w:pPr>
            <w:r w:rsidDel="00000000" w:rsidR="00000000" w:rsidRPr="00000000">
              <w:rPr>
                <w:rFonts w:ascii="Calibri" w:cs="Calibri" w:eastAsia="Calibri" w:hAnsi="Calibri"/>
                <w:sz w:val="20"/>
                <w:szCs w:val="20"/>
                <w:rtl w:val="0"/>
              </w:rPr>
              <w:t xml:space="preserve">Ridotto Speciale Scuola | </w:t>
            </w:r>
            <w:r w:rsidDel="00000000" w:rsidR="00000000" w:rsidRPr="00000000">
              <w:rPr>
                <w:rFonts w:ascii="Karla" w:cs="Karla" w:eastAsia="Karla" w:hAnsi="Karla"/>
                <w:sz w:val="18"/>
                <w:szCs w:val="18"/>
                <w:highlight w:val="white"/>
                <w:rtl w:val="0"/>
              </w:rPr>
              <w:t xml:space="preserve">School reduced price</w:t>
            </w:r>
          </w:p>
          <w:p w:rsidR="00000000" w:rsidDel="00000000" w:rsidP="00000000" w:rsidRDefault="00000000" w:rsidRPr="00000000" w14:paraId="00000034">
            <w:pPr>
              <w:rPr>
                <w:rFonts w:ascii="Calibri" w:cs="Calibri" w:eastAsia="Calibri" w:hAnsi="Calibri"/>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5">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5,00 €</w:t>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6">
            <w:pPr>
              <w:jc w:val="center"/>
              <w:rPr>
                <w:rFonts w:ascii="Calibri" w:cs="Calibri" w:eastAsia="Calibri" w:hAnsi="Calibri"/>
                <w:b w:val="1"/>
                <w:sz w:val="20"/>
                <w:szCs w:val="20"/>
                <w:highlight w:val="yellow"/>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7">
            <w:pPr>
              <w:rPr>
                <w:rFonts w:ascii="Karla" w:cs="Karla" w:eastAsia="Karla" w:hAnsi="Karla"/>
                <w:sz w:val="18"/>
                <w:szCs w:val="18"/>
                <w:highlight w:val="white"/>
              </w:rPr>
            </w:pPr>
            <w:r w:rsidDel="00000000" w:rsidR="00000000" w:rsidRPr="00000000">
              <w:rPr>
                <w:rFonts w:ascii="Calibri" w:cs="Calibri" w:eastAsia="Calibri" w:hAnsi="Calibri"/>
                <w:sz w:val="20"/>
                <w:szCs w:val="20"/>
                <w:rtl w:val="0"/>
              </w:rPr>
              <w:t xml:space="preserve">Gruppi</w:t>
            </w:r>
            <w:r w:rsidDel="00000000" w:rsidR="00000000" w:rsidRPr="00000000">
              <w:rPr>
                <w:rFonts w:ascii="Calibri" w:cs="Calibri" w:eastAsia="Calibri" w:hAnsi="Calibri"/>
                <w:b w:val="1"/>
                <w:sz w:val="20"/>
                <w:szCs w:val="20"/>
                <w:rtl w:val="0"/>
              </w:rPr>
              <w:t xml:space="preserve"> Scuola </w:t>
            </w:r>
            <w:r w:rsidDel="00000000" w:rsidR="00000000" w:rsidRPr="00000000">
              <w:rPr>
                <w:rFonts w:ascii="Calibri" w:cs="Calibri" w:eastAsia="Calibri" w:hAnsi="Calibri"/>
                <w:sz w:val="20"/>
                <w:szCs w:val="20"/>
                <w:rtl w:val="0"/>
              </w:rPr>
              <w:t xml:space="preserve">con presentazione lista partecipanti su carta intestata istituto e che acquistano visita gruppo scuola |  </w:t>
            </w:r>
            <w:r w:rsidDel="00000000" w:rsidR="00000000" w:rsidRPr="00000000">
              <w:rPr>
                <w:rFonts w:ascii="Karla" w:cs="Karla" w:eastAsia="Karla" w:hAnsi="Karla"/>
                <w:sz w:val="18"/>
                <w:szCs w:val="18"/>
                <w:highlight w:val="white"/>
                <w:rtl w:val="0"/>
              </w:rPr>
              <w:t xml:space="preserve">The school must present a list on headed paper of the school</w:t>
            </w:r>
          </w:p>
          <w:p w:rsidR="00000000" w:rsidDel="00000000" w:rsidP="00000000" w:rsidRDefault="00000000" w:rsidRPr="00000000" w14:paraId="00000038">
            <w:pPr>
              <w:rPr>
                <w:rFonts w:ascii="Calibri" w:cs="Calibri" w:eastAsia="Calibri" w:hAnsi="Calibri"/>
                <w:sz w:val="20"/>
                <w:szCs w:val="20"/>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9">
            <w:pPr>
              <w:rPr>
                <w:rFonts w:ascii="Karla" w:cs="Karla" w:eastAsia="Karla" w:hAnsi="Karla"/>
                <w:sz w:val="18"/>
                <w:szCs w:val="18"/>
                <w:highlight w:val="white"/>
              </w:rPr>
            </w:pPr>
            <w:r w:rsidDel="00000000" w:rsidR="00000000" w:rsidRPr="00000000">
              <w:rPr>
                <w:rFonts w:ascii="Calibri" w:cs="Calibri" w:eastAsia="Calibri" w:hAnsi="Calibri"/>
                <w:sz w:val="20"/>
                <w:szCs w:val="20"/>
                <w:rtl w:val="0"/>
              </w:rPr>
              <w:t xml:space="preserve">Ridotto Speciale | </w:t>
            </w:r>
            <w:r w:rsidDel="00000000" w:rsidR="00000000" w:rsidRPr="00000000">
              <w:rPr>
                <w:rFonts w:ascii="Karla" w:cs="Karla" w:eastAsia="Karla" w:hAnsi="Karla"/>
                <w:sz w:val="18"/>
                <w:szCs w:val="18"/>
                <w:highlight w:val="white"/>
                <w:rtl w:val="0"/>
              </w:rPr>
              <w:t xml:space="preserve">Special reduced “San  Marco”</w:t>
            </w:r>
          </w:p>
          <w:p w:rsidR="00000000" w:rsidDel="00000000" w:rsidP="00000000" w:rsidRDefault="00000000" w:rsidRPr="00000000" w14:paraId="0000003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0"/>
                <w:szCs w:val="20"/>
                <w:highlight w:val="yellow"/>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C">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2,00 €</w:t>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D">
            <w:pPr>
              <w:jc w:val="center"/>
              <w:rPr>
                <w:rFonts w:ascii="Calibri" w:cs="Calibri" w:eastAsia="Calibri" w:hAnsi="Calibri"/>
                <w:b w:val="1"/>
                <w:sz w:val="20"/>
                <w:szCs w:val="20"/>
                <w:highlight w:val="yellow"/>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3E">
            <w:pPr>
              <w:rPr>
                <w:rFonts w:ascii="Karla" w:cs="Karla" w:eastAsia="Karla" w:hAnsi="Karla"/>
                <w:sz w:val="18"/>
                <w:szCs w:val="18"/>
                <w:highlight w:val="white"/>
              </w:rPr>
            </w:pPr>
            <w:r w:rsidDel="00000000" w:rsidR="00000000" w:rsidRPr="00000000">
              <w:rPr>
                <w:rFonts w:ascii="Calibri" w:cs="Calibri" w:eastAsia="Calibri" w:hAnsi="Calibri"/>
                <w:b w:val="1"/>
                <w:sz w:val="20"/>
                <w:szCs w:val="20"/>
                <w:rtl w:val="0"/>
              </w:rPr>
              <w:t xml:space="preserve">Ridotto Speciale</w:t>
            </w:r>
            <w:r w:rsidDel="00000000" w:rsidR="00000000" w:rsidRPr="00000000">
              <w:rPr>
                <w:rFonts w:ascii="Calibri" w:cs="Calibri" w:eastAsia="Calibri" w:hAnsi="Calibri"/>
                <w:sz w:val="20"/>
                <w:szCs w:val="20"/>
                <w:rtl w:val="0"/>
              </w:rPr>
              <w:t xml:space="preserve"> vendita abbinata a </w:t>
            </w:r>
            <w:r w:rsidDel="00000000" w:rsidR="00000000" w:rsidRPr="00000000">
              <w:rPr>
                <w:rFonts w:ascii="Calibri" w:cs="Calibri" w:eastAsia="Calibri" w:hAnsi="Calibri"/>
                <w:b w:val="1"/>
                <w:sz w:val="20"/>
                <w:szCs w:val="20"/>
                <w:rtl w:val="0"/>
              </w:rPr>
              <w:t xml:space="preserve">biglietto San Marco, Tour Itinerari Segreti, Tour Tesori del Doge, Museum Pass, possessori Pass incluso VE Unica Pack (</w:t>
            </w:r>
            <w:r w:rsidDel="00000000" w:rsidR="00000000" w:rsidRPr="00000000">
              <w:rPr>
                <w:rFonts w:ascii="Calibri" w:cs="Calibri" w:eastAsia="Calibri" w:hAnsi="Calibri"/>
                <w:b w:val="1"/>
                <w:sz w:val="20"/>
                <w:szCs w:val="20"/>
                <w:u w:val="single"/>
                <w:rtl w:val="0"/>
              </w:rPr>
              <w:t xml:space="preserve">valido solo nella giornata di accesso a Palazzo Ducale con titolo a pagamento</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Karla" w:cs="Karla" w:eastAsia="Karla" w:hAnsi="Karla"/>
                <w:sz w:val="18"/>
                <w:szCs w:val="18"/>
                <w:highlight w:val="white"/>
                <w:rtl w:val="0"/>
              </w:rPr>
              <w:t xml:space="preserve">Those who have entered in Doge’s Palace with one of the following tickets: “Musei di Piazza San Marco (St. Mark’s Square Museums)”, “Secret Itineraries at Palazzo Ducale” or “The Doge’s Hidden treasures”, Museum Pass and Museum Pass included in VeneziaUnica Pack (valid only on the day of access to the Doge’s Palace with paid tickets).</w:t>
            </w:r>
          </w:p>
          <w:p w:rsidR="00000000" w:rsidDel="00000000" w:rsidP="00000000" w:rsidRDefault="00000000" w:rsidRPr="00000000" w14:paraId="0000003F">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Gratuito | Free Admission</w:t>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41">
            <w:pPr>
              <w:jc w:val="cente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42">
            <w:pPr>
              <w:jc w:val="center"/>
              <w:rPr>
                <w:rFonts w:ascii="Calibri" w:cs="Calibri" w:eastAsia="Calibri" w:hAnsi="Calibri"/>
                <w:b w:val="1"/>
                <w:sz w:val="20"/>
                <w:szCs w:val="20"/>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fffff" w:val="clear"/>
            <w:tcMar>
              <w:top w:w="85.0" w:type="dxa"/>
              <w:bottom w:w="85.0" w:type="dxa"/>
            </w:tcMar>
          </w:tcPr>
          <w:p w:rsidR="00000000" w:rsidDel="00000000" w:rsidP="00000000" w:rsidRDefault="00000000" w:rsidRPr="00000000" w14:paraId="0000004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Bambini</w:t>
            </w:r>
            <w:r w:rsidDel="00000000" w:rsidR="00000000" w:rsidRPr="00000000">
              <w:rPr>
                <w:rFonts w:ascii="Calibri" w:cs="Calibri" w:eastAsia="Calibri" w:hAnsi="Calibri"/>
                <w:sz w:val="20"/>
                <w:szCs w:val="20"/>
                <w:rtl w:val="0"/>
              </w:rPr>
              <w:t xml:space="preserve"> 0-5 anni | </w:t>
            </w:r>
            <w:r w:rsidDel="00000000" w:rsidR="00000000" w:rsidRPr="00000000">
              <w:rPr>
                <w:rFonts w:ascii="Karla" w:cs="Karla" w:eastAsia="Karla" w:hAnsi="Karla"/>
                <w:sz w:val="18"/>
                <w:szCs w:val="18"/>
                <w:highlight w:val="white"/>
                <w:rtl w:val="0"/>
              </w:rPr>
              <w:t xml:space="preserve">Children from 0 to 5</w:t>
            </w:r>
            <w:r w:rsidDel="00000000" w:rsidR="00000000" w:rsidRPr="00000000">
              <w:rPr>
                <w:rtl w:val="0"/>
              </w:rPr>
            </w:r>
          </w:p>
          <w:p w:rsidR="00000000" w:rsidDel="00000000" w:rsidP="00000000" w:rsidRDefault="00000000" w:rsidRPr="00000000" w14:paraId="00000044">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Disabili</w:t>
            </w:r>
            <w:r w:rsidDel="00000000" w:rsidR="00000000" w:rsidRPr="00000000">
              <w:rPr>
                <w:rFonts w:ascii="Calibri" w:cs="Calibri" w:eastAsia="Calibri" w:hAnsi="Calibri"/>
                <w:sz w:val="20"/>
                <w:szCs w:val="20"/>
                <w:rtl w:val="0"/>
              </w:rPr>
              <w:t xml:space="preserve">: portatori di handicap con accompagnatore | </w:t>
            </w:r>
            <w:r w:rsidDel="00000000" w:rsidR="00000000" w:rsidRPr="00000000">
              <w:rPr>
                <w:rFonts w:ascii="Karla" w:cs="Karla" w:eastAsia="Karla" w:hAnsi="Karla"/>
                <w:sz w:val="18"/>
                <w:szCs w:val="18"/>
                <w:highlight w:val="white"/>
                <w:rtl w:val="0"/>
              </w:rPr>
              <w:t xml:space="preserve">Disabled with accompanying guide</w:t>
            </w:r>
            <w:r w:rsidDel="00000000" w:rsidR="00000000" w:rsidRPr="00000000">
              <w:rPr>
                <w:rtl w:val="0"/>
              </w:rPr>
            </w:r>
          </w:p>
          <w:p w:rsidR="00000000" w:rsidDel="00000000" w:rsidP="00000000" w:rsidRDefault="00000000" w:rsidRPr="00000000" w14:paraId="00000045">
            <w:pPr>
              <w:rPr>
                <w:rFonts w:ascii="Karla" w:cs="Karla" w:eastAsia="Karla" w:hAnsi="Karla"/>
                <w:sz w:val="18"/>
                <w:szCs w:val="18"/>
                <w:highlight w:val="white"/>
              </w:rPr>
            </w:pPr>
            <w:r w:rsidDel="00000000" w:rsidR="00000000" w:rsidRPr="00000000">
              <w:rPr>
                <w:rFonts w:ascii="Calibri" w:cs="Calibri" w:eastAsia="Calibri" w:hAnsi="Calibri"/>
                <w:b w:val="1"/>
                <w:sz w:val="20"/>
                <w:szCs w:val="20"/>
                <w:rtl w:val="0"/>
              </w:rPr>
              <w:t xml:space="preserve">Guide</w:t>
            </w:r>
            <w:r w:rsidDel="00000000" w:rsidR="00000000" w:rsidRPr="00000000">
              <w:rPr>
                <w:rFonts w:ascii="Calibri" w:cs="Calibri" w:eastAsia="Calibri" w:hAnsi="Calibri"/>
                <w:sz w:val="20"/>
                <w:szCs w:val="20"/>
                <w:rtl w:val="0"/>
              </w:rPr>
              <w:t xml:space="preserve"> autorizzate |  </w:t>
            </w:r>
            <w:r w:rsidDel="00000000" w:rsidR="00000000" w:rsidRPr="00000000">
              <w:rPr>
                <w:rFonts w:ascii="Karla" w:cs="Karla" w:eastAsia="Karla" w:hAnsi="Karla"/>
                <w:sz w:val="18"/>
                <w:szCs w:val="18"/>
                <w:highlight w:val="white"/>
                <w:rtl w:val="0"/>
              </w:rPr>
              <w:t xml:space="preserve">Tourist guides</w:t>
            </w:r>
          </w:p>
          <w:p w:rsidR="00000000" w:rsidDel="00000000" w:rsidP="00000000" w:rsidRDefault="00000000" w:rsidRPr="00000000" w14:paraId="00000046">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Amici dei Musei | </w:t>
            </w:r>
            <w:r w:rsidDel="00000000" w:rsidR="00000000" w:rsidRPr="00000000">
              <w:rPr>
                <w:rFonts w:ascii="Calibri" w:cs="Calibri" w:eastAsia="Calibri" w:hAnsi="Calibri"/>
                <w:sz w:val="20"/>
                <w:szCs w:val="20"/>
                <w:rtl w:val="0"/>
              </w:rPr>
              <w:t xml:space="preserve"> </w:t>
            </w:r>
            <w:r w:rsidDel="00000000" w:rsidR="00000000" w:rsidRPr="00000000">
              <w:rPr>
                <w:rFonts w:ascii="Karla" w:cs="Karla" w:eastAsia="Karla" w:hAnsi="Karla"/>
                <w:sz w:val="18"/>
                <w:szCs w:val="18"/>
                <w:highlight w:val="white"/>
                <w:rtl w:val="0"/>
              </w:rPr>
              <w:t xml:space="preserve">Members of “Amici dei Musei e Monumenti Veneziani”</w:t>
            </w:r>
            <w:r w:rsidDel="00000000" w:rsidR="00000000" w:rsidRPr="00000000">
              <w:rPr>
                <w:rtl w:val="0"/>
              </w:rPr>
            </w:r>
          </w:p>
        </w:tc>
      </w:tr>
    </w:tbl>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sectPr>
      <w:pgSz w:h="16838" w:w="11906" w:orient="portrait"/>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Kar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pPr>
    <w:rPr>
      <w:rFonts w:ascii="Arial" w:cs="Arial" w:eastAsia="Arial" w:hAnsi="Arial"/>
      <w:b w:val="1"/>
      <w:sz w:val="20"/>
      <w:szCs w:val="20"/>
    </w:rPr>
  </w:style>
  <w:style w:type="paragraph" w:styleId="Heading3">
    <w:name w:val="heading 3"/>
    <w:basedOn w:val="Normal"/>
    <w:next w:val="Normal"/>
    <w:pPr>
      <w:keepNext w:val="1"/>
    </w:pPr>
    <w:rPr>
      <w:rFonts w:ascii="Arial" w:cs="Arial" w:eastAsia="Arial" w:hAnsi="Arial"/>
      <w:b w:val="1"/>
      <w:color w:val="ff0000"/>
      <w:sz w:val="20"/>
      <w:szCs w:val="20"/>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jc w:val="center"/>
    </w:pPr>
    <w:rPr>
      <w:rFonts w:ascii="Arial" w:cs="Arial" w:eastAsia="Arial" w:hAnsi="Arial"/>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rPr>
  </w:style>
  <w:style w:type="paragraph" w:styleId="Heading2">
    <w:name w:val="heading 2"/>
    <w:basedOn w:val="Normal"/>
    <w:next w:val="Normal"/>
    <w:pPr>
      <w:keepNext w:val="1"/>
    </w:pPr>
    <w:rPr>
      <w:rFonts w:ascii="Arial" w:cs="Arial" w:eastAsia="Arial" w:hAnsi="Arial"/>
      <w:b w:val="1"/>
      <w:sz w:val="20"/>
      <w:szCs w:val="20"/>
    </w:rPr>
  </w:style>
  <w:style w:type="paragraph" w:styleId="Heading3">
    <w:name w:val="heading 3"/>
    <w:basedOn w:val="Normal"/>
    <w:next w:val="Normal"/>
    <w:pPr>
      <w:keepNext w:val="1"/>
    </w:pPr>
    <w:rPr>
      <w:rFonts w:ascii="Arial" w:cs="Arial" w:eastAsia="Arial" w:hAnsi="Arial"/>
      <w:b w:val="1"/>
      <w:color w:val="ff000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rPr>
  </w:style>
  <w:style w:type="paragraph" w:styleId="Normale" w:default="1">
    <w:name w:val="Normal"/>
    <w:qFormat w:val="1"/>
    <w:rsid w:val="00225490"/>
    <w:rPr>
      <w:sz w:val="24"/>
      <w:szCs w:val="24"/>
    </w:rPr>
  </w:style>
  <w:style w:type="paragraph" w:styleId="Titolo1">
    <w:name w:val="heading 1"/>
    <w:basedOn w:val="Normale"/>
    <w:next w:val="Normale"/>
    <w:qFormat w:val="1"/>
    <w:rsid w:val="00225490"/>
    <w:pPr>
      <w:keepNext w:val="1"/>
      <w:outlineLvl w:val="0"/>
    </w:pPr>
    <w:rPr>
      <w:rFonts w:ascii="Arial" w:cs="Arial" w:hAnsi="Arial"/>
      <w:b w:val="1"/>
      <w:bCs w:val="1"/>
    </w:rPr>
  </w:style>
  <w:style w:type="paragraph" w:styleId="Titolo2">
    <w:name w:val="heading 2"/>
    <w:basedOn w:val="Normale"/>
    <w:next w:val="Normale"/>
    <w:qFormat w:val="1"/>
    <w:rsid w:val="00225490"/>
    <w:pPr>
      <w:keepNext w:val="1"/>
      <w:outlineLvl w:val="1"/>
    </w:pPr>
    <w:rPr>
      <w:rFonts w:ascii="Arial" w:cs="Arial" w:hAnsi="Arial"/>
      <w:b w:val="1"/>
      <w:bCs w:val="1"/>
      <w:sz w:val="20"/>
    </w:rPr>
  </w:style>
  <w:style w:type="paragraph" w:styleId="Titolo3">
    <w:name w:val="heading 3"/>
    <w:basedOn w:val="Normale"/>
    <w:next w:val="Normale"/>
    <w:qFormat w:val="1"/>
    <w:rsid w:val="00225490"/>
    <w:pPr>
      <w:keepNext w:val="1"/>
      <w:outlineLvl w:val="2"/>
    </w:pPr>
    <w:rPr>
      <w:rFonts w:ascii="Arial" w:cs="Arial" w:hAnsi="Arial"/>
      <w:b w:val="1"/>
      <w:bCs w:val="1"/>
      <w:color w:val="ff0000"/>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itolo">
    <w:name w:val="Title"/>
    <w:basedOn w:val="Normale"/>
    <w:qFormat w:val="1"/>
    <w:rsid w:val="00225490"/>
    <w:pPr>
      <w:jc w:val="center"/>
    </w:pPr>
    <w:rPr>
      <w:rFonts w:ascii="Arial" w:cs="Arial" w:hAnsi="Arial"/>
      <w:b w:val="1"/>
      <w:bCs w:val="1"/>
    </w:rPr>
  </w:style>
  <w:style w:type="paragraph" w:styleId="Sottotitolo">
    <w:name w:val="Subtitle"/>
    <w:basedOn w:val="Normale"/>
    <w:qFormat w:val="1"/>
    <w:rsid w:val="00225490"/>
    <w:rPr>
      <w:rFonts w:ascii="Arial" w:cs="Arial" w:hAnsi="Arial"/>
      <w:b w:val="1"/>
      <w:bCs w:val="1"/>
      <w:sz w:val="20"/>
      <w:szCs w:val="20"/>
    </w:rPr>
  </w:style>
  <w:style w:type="character" w:styleId="Collegamentoipertestuale">
    <w:name w:val="Hyperlink"/>
    <w:basedOn w:val="Carpredefinitoparagrafo"/>
    <w:rsid w:val="00225490"/>
    <w:rPr>
      <w:color w:val="0000ff"/>
      <w:u w:val="single"/>
    </w:rPr>
  </w:style>
  <w:style w:type="character" w:styleId="Collegamentovisitato">
    <w:name w:val="FollowedHyperlink"/>
    <w:basedOn w:val="Carpredefinitoparagrafo"/>
    <w:rsid w:val="00225490"/>
    <w:rPr>
      <w:color w:val="800080"/>
      <w:u w:val="single"/>
    </w:rPr>
  </w:style>
  <w:style w:type="character" w:styleId="apple-style-span" w:customStyle="1">
    <w:name w:val="apple-style-span"/>
    <w:basedOn w:val="Carpredefinitoparagrafo"/>
    <w:rsid w:val="00632683"/>
  </w:style>
  <w:style w:type="character" w:styleId="apple-converted-space" w:customStyle="1">
    <w:name w:val="apple-converted-space"/>
    <w:basedOn w:val="Carpredefinitoparagrafo"/>
    <w:rsid w:val="00177D86"/>
  </w:style>
  <w:style w:type="character" w:styleId="Enfasigrassetto">
    <w:name w:val="Strong"/>
    <w:basedOn w:val="Carpredefinitoparagrafo"/>
    <w:uiPriority w:val="22"/>
    <w:qFormat w:val="1"/>
    <w:rsid w:val="000979C6"/>
    <w:rPr>
      <w:b w:val="1"/>
      <w:bCs w:val="1"/>
    </w:rPr>
  </w:style>
  <w:style w:type="paragraph" w:styleId="Paragrafoelenco">
    <w:name w:val="List Paragraph"/>
    <w:basedOn w:val="Normale"/>
    <w:uiPriority w:val="34"/>
    <w:qFormat w:val="1"/>
    <w:rsid w:val="0099664C"/>
    <w:pPr>
      <w:ind w:left="720"/>
      <w:contextualSpacing w:val="1"/>
    </w:pPr>
  </w:style>
  <w:style w:type="paragraph" w:styleId="Intestazione">
    <w:name w:val="header"/>
    <w:basedOn w:val="Normale"/>
    <w:link w:val="IntestazioneCarattere"/>
    <w:rsid w:val="005738CA"/>
    <w:pPr>
      <w:tabs>
        <w:tab w:val="center" w:pos="4819"/>
        <w:tab w:val="right" w:pos="9638"/>
      </w:tabs>
    </w:pPr>
  </w:style>
  <w:style w:type="character" w:styleId="IntestazioneCarattere" w:customStyle="1">
    <w:name w:val="Intestazione Carattere"/>
    <w:basedOn w:val="Carpredefinitoparagrafo"/>
    <w:link w:val="Intestazione"/>
    <w:rsid w:val="005738CA"/>
    <w:rPr>
      <w:sz w:val="24"/>
      <w:szCs w:val="24"/>
    </w:rPr>
  </w:style>
  <w:style w:type="paragraph" w:styleId="Pidipagina">
    <w:name w:val="footer"/>
    <w:basedOn w:val="Normale"/>
    <w:link w:val="PidipaginaCarattere"/>
    <w:rsid w:val="005738CA"/>
    <w:pPr>
      <w:tabs>
        <w:tab w:val="center" w:pos="4819"/>
        <w:tab w:val="right" w:pos="9638"/>
      </w:tabs>
    </w:pPr>
  </w:style>
  <w:style w:type="character" w:styleId="PidipaginaCarattere" w:customStyle="1">
    <w:name w:val="Piè di pagina Carattere"/>
    <w:basedOn w:val="Carpredefinitoparagrafo"/>
    <w:link w:val="Pidipagina"/>
    <w:rsid w:val="005738CA"/>
    <w:rPr>
      <w:sz w:val="24"/>
      <w:szCs w:val="24"/>
    </w:rPr>
  </w:style>
  <w:style w:type="paragraph" w:styleId="Subtitle">
    <w:name w:val="Subtitle"/>
    <w:basedOn w:val="Normal"/>
    <w:next w:val="Normal"/>
    <w:pPr/>
    <w:rPr>
      <w:rFonts w:ascii="Arial" w:cs="Arial" w:eastAsia="Arial" w:hAnsi="Arial"/>
      <w:b w:val="1"/>
      <w:sz w:val="20"/>
      <w:szCs w:val="20"/>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Karla-regular.ttf"/><Relationship Id="rId2" Type="http://schemas.openxmlformats.org/officeDocument/2006/relationships/font" Target="fonts/Karla-bold.ttf"/><Relationship Id="rId3" Type="http://schemas.openxmlformats.org/officeDocument/2006/relationships/font" Target="fonts/Karla-italic.ttf"/><Relationship Id="rId4" Type="http://schemas.openxmlformats.org/officeDocument/2006/relationships/font" Target="fonts/Karla-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6onYGqcyuI+u5m0T17CbbPYuEA==">CgMxLjA4AHIhMUp3SzRHUDhhQk9lLVlhWG5ZY29oVmpXVVpyckk4VzIy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2024-02-19T15:49:00Z</dcterms:created>
  <dc:creator>Francesco Bartolini</dc:creator>
</cp:coreProperties>
</file>