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A5AAC" w14:textId="368C8FD4" w:rsidR="00990FD2" w:rsidRPr="00990FD2" w:rsidRDefault="00990FD2" w:rsidP="00A82068">
      <w:pPr>
        <w:ind w:left="709"/>
        <w:rPr>
          <w:rFonts w:ascii="Daytona" w:hAnsi="Daytona"/>
          <w:b/>
          <w:bCs/>
          <w:sz w:val="40"/>
          <w:szCs w:val="40"/>
        </w:rPr>
      </w:pPr>
      <w:r w:rsidRPr="00990FD2">
        <w:rPr>
          <w:rFonts w:ascii="Daytona" w:hAnsi="Daytona"/>
          <w:b/>
          <w:bCs/>
          <w:sz w:val="40"/>
          <w:szCs w:val="40"/>
        </w:rPr>
        <w:t>Da Picasso a Van Gogh</w:t>
      </w:r>
    </w:p>
    <w:p w14:paraId="5A8AFC7D" w14:textId="1580FD0B" w:rsidR="00990FD2" w:rsidRDefault="00990FD2" w:rsidP="00A82068">
      <w:pPr>
        <w:ind w:left="709"/>
        <w:rPr>
          <w:rFonts w:ascii="Daytona" w:hAnsi="Daytona"/>
          <w:b/>
          <w:bCs/>
          <w:i/>
          <w:iCs/>
          <w:sz w:val="28"/>
          <w:szCs w:val="28"/>
        </w:rPr>
      </w:pPr>
      <w:r w:rsidRPr="00990FD2">
        <w:rPr>
          <w:rFonts w:ascii="Daytona" w:hAnsi="Daytona"/>
          <w:b/>
          <w:bCs/>
          <w:i/>
          <w:iCs/>
          <w:sz w:val="28"/>
          <w:szCs w:val="28"/>
        </w:rPr>
        <w:t>Storie di pittura dall’astrazione all’impressionismo</w:t>
      </w:r>
    </w:p>
    <w:p w14:paraId="641B2758" w14:textId="77777777" w:rsidR="00A361BE" w:rsidRPr="00A361BE" w:rsidRDefault="00A361BE" w:rsidP="00A361BE">
      <w:pPr>
        <w:ind w:left="709"/>
        <w:rPr>
          <w:rFonts w:ascii="Daytona" w:hAnsi="Daytona"/>
          <w:b/>
          <w:bCs/>
          <w:sz w:val="28"/>
          <w:szCs w:val="28"/>
        </w:rPr>
      </w:pPr>
      <w:r w:rsidRPr="00A361BE">
        <w:rPr>
          <w:rFonts w:ascii="Daytona" w:hAnsi="Daytona"/>
          <w:b/>
          <w:bCs/>
          <w:sz w:val="28"/>
          <w:szCs w:val="28"/>
        </w:rPr>
        <w:t>Capolavori dal Toledo Museum of Art</w:t>
      </w:r>
    </w:p>
    <w:p w14:paraId="2C1CB366" w14:textId="77777777" w:rsidR="00A361BE" w:rsidRPr="00990FD2" w:rsidRDefault="00A361BE" w:rsidP="00A82068">
      <w:pPr>
        <w:ind w:left="709"/>
        <w:rPr>
          <w:rFonts w:ascii="Daytona" w:hAnsi="Daytona"/>
          <w:b/>
          <w:bCs/>
          <w:i/>
          <w:iCs/>
          <w:sz w:val="28"/>
          <w:szCs w:val="28"/>
        </w:rPr>
      </w:pPr>
    </w:p>
    <w:p w14:paraId="70CCBC27" w14:textId="77777777" w:rsidR="00E95498" w:rsidRDefault="00E95498" w:rsidP="00A82068">
      <w:pPr>
        <w:ind w:left="709"/>
        <w:rPr>
          <w:rFonts w:ascii="Daytona" w:hAnsi="Daytona"/>
          <w:b/>
          <w:bCs/>
        </w:rPr>
      </w:pPr>
    </w:p>
    <w:p w14:paraId="1860F3F3" w14:textId="0971E0E1" w:rsidR="00990FD2" w:rsidRPr="00990FD2" w:rsidRDefault="00990FD2" w:rsidP="00A82068">
      <w:pPr>
        <w:ind w:left="709"/>
        <w:rPr>
          <w:rFonts w:ascii="Daytona" w:hAnsi="Daytona"/>
          <w:b/>
          <w:bCs/>
        </w:rPr>
      </w:pPr>
      <w:r w:rsidRPr="00990FD2">
        <w:rPr>
          <w:rFonts w:ascii="Daytona" w:hAnsi="Daytona"/>
          <w:b/>
          <w:bCs/>
        </w:rPr>
        <w:t>Treviso, Museo Santa Caterina</w:t>
      </w:r>
    </w:p>
    <w:p w14:paraId="2E4CAAE9" w14:textId="6324D924" w:rsidR="00990FD2" w:rsidRPr="00990FD2" w:rsidRDefault="00990FD2" w:rsidP="00A82068">
      <w:pPr>
        <w:ind w:left="709"/>
        <w:rPr>
          <w:rFonts w:ascii="Daytona" w:hAnsi="Daytona"/>
          <w:b/>
          <w:bCs/>
        </w:rPr>
      </w:pPr>
      <w:r w:rsidRPr="00990FD2">
        <w:rPr>
          <w:rFonts w:ascii="Daytona" w:hAnsi="Daytona"/>
          <w:b/>
          <w:bCs/>
        </w:rPr>
        <w:t>15 novembre 2025 - 10 maggio 202</w:t>
      </w:r>
      <w:r w:rsidR="00A95FD9">
        <w:rPr>
          <w:rFonts w:ascii="Daytona" w:hAnsi="Daytona"/>
          <w:b/>
          <w:bCs/>
        </w:rPr>
        <w:t>6</w:t>
      </w:r>
    </w:p>
    <w:p w14:paraId="0CC38AAD" w14:textId="77777777" w:rsidR="00990FD2" w:rsidRPr="00990FD2" w:rsidRDefault="00990FD2" w:rsidP="00A82068">
      <w:pPr>
        <w:ind w:left="709"/>
        <w:rPr>
          <w:rFonts w:ascii="Daytona" w:hAnsi="Daytona"/>
          <w:b/>
          <w:bCs/>
        </w:rPr>
      </w:pPr>
    </w:p>
    <w:p w14:paraId="1DAE5BED" w14:textId="55EE6EA7" w:rsidR="00A95FD9" w:rsidRDefault="00990FD2" w:rsidP="00C375A6">
      <w:pPr>
        <w:tabs>
          <w:tab w:val="left" w:pos="709"/>
        </w:tabs>
        <w:ind w:left="709"/>
        <w:rPr>
          <w:rFonts w:ascii="Daytona" w:hAnsi="Daytona"/>
          <w:b/>
          <w:bCs/>
        </w:rPr>
      </w:pPr>
      <w:r w:rsidRPr="00990FD2">
        <w:rPr>
          <w:rFonts w:ascii="Daytona" w:hAnsi="Daytona"/>
          <w:b/>
          <w:bCs/>
        </w:rPr>
        <w:t>Mostra promossa dal Comune di Treviso</w:t>
      </w:r>
      <w:r w:rsidR="00A361BE">
        <w:rPr>
          <w:rFonts w:ascii="Daytona" w:hAnsi="Daytona"/>
          <w:b/>
          <w:bCs/>
        </w:rPr>
        <w:t xml:space="preserve"> e da Linea d’ombra</w:t>
      </w:r>
      <w:r w:rsidRPr="00990FD2">
        <w:rPr>
          <w:rFonts w:ascii="Daytona" w:hAnsi="Daytona"/>
          <w:b/>
          <w:bCs/>
        </w:rPr>
        <w:t xml:space="preserve"> </w:t>
      </w:r>
    </w:p>
    <w:p w14:paraId="584B8CB1" w14:textId="148892C8" w:rsidR="00A95FD9" w:rsidRDefault="00A95FD9" w:rsidP="00C375A6">
      <w:pPr>
        <w:tabs>
          <w:tab w:val="left" w:pos="709"/>
        </w:tabs>
        <w:ind w:left="709"/>
        <w:rPr>
          <w:rFonts w:ascii="Daytona" w:hAnsi="Daytona"/>
          <w:b/>
          <w:bCs/>
        </w:rPr>
      </w:pPr>
      <w:r>
        <w:rPr>
          <w:rFonts w:ascii="Daytona" w:hAnsi="Daytona"/>
          <w:b/>
          <w:bCs/>
        </w:rPr>
        <w:t>O</w:t>
      </w:r>
      <w:r w:rsidR="00990FD2" w:rsidRPr="00990FD2">
        <w:rPr>
          <w:rFonts w:ascii="Daytona" w:hAnsi="Daytona"/>
          <w:b/>
          <w:bCs/>
        </w:rPr>
        <w:t>rganizzata da</w:t>
      </w:r>
      <w:r w:rsidR="00A361BE">
        <w:rPr>
          <w:rFonts w:ascii="Daytona" w:hAnsi="Daytona"/>
          <w:b/>
          <w:bCs/>
        </w:rPr>
        <w:t xml:space="preserve"> </w:t>
      </w:r>
      <w:r w:rsidR="00990FD2" w:rsidRPr="00990FD2">
        <w:rPr>
          <w:rFonts w:ascii="Daytona" w:hAnsi="Daytona"/>
          <w:b/>
          <w:bCs/>
        </w:rPr>
        <w:t>Linea d’ombra</w:t>
      </w:r>
      <w:r w:rsidR="00A361BE">
        <w:rPr>
          <w:rFonts w:ascii="Daytona" w:hAnsi="Daytona"/>
          <w:b/>
          <w:bCs/>
        </w:rPr>
        <w:t xml:space="preserve"> e Toledo Museum of Art</w:t>
      </w:r>
    </w:p>
    <w:p w14:paraId="320A91E9" w14:textId="77777777" w:rsidR="00A361BE" w:rsidRDefault="00A361BE" w:rsidP="00C375A6">
      <w:pPr>
        <w:tabs>
          <w:tab w:val="left" w:pos="709"/>
        </w:tabs>
        <w:ind w:left="709"/>
        <w:rPr>
          <w:rFonts w:ascii="Daytona" w:hAnsi="Daytona"/>
          <w:b/>
          <w:bCs/>
        </w:rPr>
      </w:pPr>
    </w:p>
    <w:p w14:paraId="0A849043" w14:textId="5673C2F2" w:rsidR="00990FD2" w:rsidRPr="00990FD2" w:rsidRDefault="00990FD2" w:rsidP="00C375A6">
      <w:pPr>
        <w:tabs>
          <w:tab w:val="left" w:pos="709"/>
        </w:tabs>
        <w:ind w:left="709"/>
        <w:rPr>
          <w:rFonts w:ascii="Daytona" w:hAnsi="Daytona"/>
          <w:b/>
          <w:bCs/>
        </w:rPr>
      </w:pPr>
      <w:r w:rsidRPr="00990FD2">
        <w:rPr>
          <w:rFonts w:ascii="Daytona" w:hAnsi="Daytona"/>
          <w:b/>
          <w:bCs/>
        </w:rPr>
        <w:t>A cura di Marco Goldin</w:t>
      </w:r>
    </w:p>
    <w:p w14:paraId="0417A2E9" w14:textId="77777777" w:rsidR="00990FD2" w:rsidRPr="00990FD2" w:rsidRDefault="00990FD2" w:rsidP="00C375A6">
      <w:pPr>
        <w:tabs>
          <w:tab w:val="left" w:pos="709"/>
        </w:tabs>
        <w:ind w:left="709"/>
        <w:rPr>
          <w:rFonts w:ascii="Daytona" w:hAnsi="Daytona"/>
        </w:rPr>
      </w:pPr>
    </w:p>
    <w:p w14:paraId="772D816A" w14:textId="0FA1CBFB" w:rsidR="00990FD2" w:rsidRDefault="00990FD2" w:rsidP="00C375A6">
      <w:pPr>
        <w:tabs>
          <w:tab w:val="left" w:pos="709"/>
        </w:tabs>
        <w:ind w:left="709"/>
      </w:pPr>
      <w:r w:rsidRPr="00990FD2">
        <w:rPr>
          <w:u w:val="single"/>
        </w:rPr>
        <w:t>Vernice per la Stampa</w:t>
      </w:r>
      <w:r>
        <w:t xml:space="preserve">: </w:t>
      </w:r>
      <w:r w:rsidR="00602728">
        <w:t>giove</w:t>
      </w:r>
      <w:r>
        <w:t>dì 1</w:t>
      </w:r>
      <w:r w:rsidR="00602728">
        <w:t>3</w:t>
      </w:r>
      <w:r>
        <w:t xml:space="preserve"> novembre, ore 1</w:t>
      </w:r>
      <w:r w:rsidR="00A361BE">
        <w:t>0.30</w:t>
      </w:r>
    </w:p>
    <w:p w14:paraId="253DC165" w14:textId="77777777" w:rsidR="00990FD2" w:rsidRDefault="00990FD2" w:rsidP="00C375A6">
      <w:pPr>
        <w:tabs>
          <w:tab w:val="left" w:pos="709"/>
        </w:tabs>
        <w:ind w:left="709"/>
      </w:pPr>
    </w:p>
    <w:p w14:paraId="6F400CFD" w14:textId="245C7F3D" w:rsidR="00990FD2" w:rsidRDefault="00990FD2" w:rsidP="00C375A6">
      <w:pPr>
        <w:tabs>
          <w:tab w:val="left" w:pos="709"/>
        </w:tabs>
        <w:ind w:left="709"/>
      </w:pPr>
      <w:r>
        <w:t xml:space="preserve">Cartella </w:t>
      </w:r>
      <w:r w:rsidR="00A361BE">
        <w:t>s</w:t>
      </w:r>
      <w:r>
        <w:t xml:space="preserve">tampa e immagini  </w:t>
      </w:r>
      <w:hyperlink r:id="rId4" w:history="1">
        <w:r w:rsidRPr="005A70E0">
          <w:rPr>
            <w:rStyle w:val="Collegamentoipertestuale"/>
          </w:rPr>
          <w:t>www.studioesseci.net</w:t>
        </w:r>
      </w:hyperlink>
    </w:p>
    <w:p w14:paraId="00717320" w14:textId="77777777" w:rsidR="00990FD2" w:rsidRDefault="00990FD2" w:rsidP="00C375A6">
      <w:pPr>
        <w:tabs>
          <w:tab w:val="left" w:pos="709"/>
        </w:tabs>
        <w:ind w:left="709"/>
      </w:pPr>
    </w:p>
    <w:p w14:paraId="02AB6947" w14:textId="77777777" w:rsidR="002A68B3" w:rsidRDefault="002A68B3" w:rsidP="00C375A6">
      <w:pPr>
        <w:tabs>
          <w:tab w:val="left" w:pos="709"/>
        </w:tabs>
        <w:ind w:left="709"/>
      </w:pPr>
    </w:p>
    <w:p w14:paraId="4F510605" w14:textId="1E1ABC02" w:rsidR="00990FD2" w:rsidRDefault="00990FD2" w:rsidP="00C375A6">
      <w:pPr>
        <w:tabs>
          <w:tab w:val="left" w:pos="709"/>
        </w:tabs>
        <w:ind w:left="709"/>
      </w:pPr>
      <w:r>
        <w:t>Comunicato Stampa</w:t>
      </w:r>
    </w:p>
    <w:p w14:paraId="3774AB60" w14:textId="77777777" w:rsidR="00990FD2" w:rsidRDefault="00990FD2" w:rsidP="00C375A6">
      <w:pPr>
        <w:tabs>
          <w:tab w:val="left" w:pos="709"/>
        </w:tabs>
        <w:ind w:left="709"/>
      </w:pPr>
    </w:p>
    <w:p w14:paraId="1A0BF8C1" w14:textId="5EB0EFA1" w:rsidR="00603DDD" w:rsidRDefault="00602728" w:rsidP="00C375A6">
      <w:pPr>
        <w:tabs>
          <w:tab w:val="left" w:pos="709"/>
        </w:tabs>
        <w:ind w:left="709" w:right="1133"/>
        <w:jc w:val="both"/>
      </w:pPr>
      <w:r>
        <w:t xml:space="preserve">Marco </w:t>
      </w:r>
      <w:r w:rsidR="00180618" w:rsidRPr="00A82068">
        <w:t>Goldin torna nella sua Treviso con una mostra di autentici capolavori.</w:t>
      </w:r>
      <w:r w:rsidR="00793DFC">
        <w:t xml:space="preserve"> Sessant</w:t>
      </w:r>
      <w:r w:rsidR="00CA7F99">
        <w:t>uno</w:t>
      </w:r>
      <w:r w:rsidR="00793DFC">
        <w:t xml:space="preserve"> quadri dal </w:t>
      </w:r>
      <w:r w:rsidR="00603DDD">
        <w:t>prestigio</w:t>
      </w:r>
      <w:r w:rsidR="00793DFC">
        <w:t xml:space="preserve"> </w:t>
      </w:r>
      <w:r w:rsidR="00603DDD">
        <w:t xml:space="preserve">altissimo, se si pensa che nelle sale di Santa Caterina </w:t>
      </w:r>
      <w:r w:rsidR="00CA7F99">
        <w:t>sono in arrivo, alcune anzi già arrivate,</w:t>
      </w:r>
      <w:r w:rsidR="00603DDD">
        <w:t xml:space="preserve"> opere per un valore totale di un miliardo di euro.</w:t>
      </w:r>
      <w:r w:rsidR="00180618" w:rsidRPr="00A82068">
        <w:t xml:space="preserve"> </w:t>
      </w:r>
    </w:p>
    <w:p w14:paraId="46FD4E4C" w14:textId="7864DD4A" w:rsidR="00D962B1" w:rsidRDefault="00180618" w:rsidP="00C375A6">
      <w:pPr>
        <w:tabs>
          <w:tab w:val="left" w:pos="709"/>
        </w:tabs>
        <w:ind w:left="709" w:right="1133"/>
        <w:jc w:val="both"/>
      </w:pPr>
      <w:r w:rsidRPr="00A82068">
        <w:t>Un</w:t>
      </w:r>
      <w:r w:rsidR="00D962B1">
        <w:t>’esposizione</w:t>
      </w:r>
      <w:r w:rsidRPr="00A82068">
        <w:t xml:space="preserve"> che nasce geogra</w:t>
      </w:r>
      <w:r w:rsidR="008F74BD" w:rsidRPr="00A82068">
        <w:t>fica</w:t>
      </w:r>
      <w:r w:rsidRPr="00A82068">
        <w:t>mente</w:t>
      </w:r>
      <w:r w:rsidR="00ED034E">
        <w:t xml:space="preserve"> da lontano</w:t>
      </w:r>
      <w:r w:rsidRPr="00A82068">
        <w:t xml:space="preserve"> – </w:t>
      </w:r>
      <w:r w:rsidR="008F74BD" w:rsidRPr="00A82068">
        <w:t xml:space="preserve">propone i capolavori </w:t>
      </w:r>
      <w:r w:rsidR="00D962B1">
        <w:t xml:space="preserve">del XIX e XX secolo </w:t>
      </w:r>
      <w:r w:rsidR="008F74BD" w:rsidRPr="00A82068">
        <w:t xml:space="preserve">del </w:t>
      </w:r>
      <w:r w:rsidRPr="00A82068">
        <w:t>Toledo Muse</w:t>
      </w:r>
      <w:r w:rsidR="008F74BD" w:rsidRPr="00A82068">
        <w:t>u</w:t>
      </w:r>
      <w:r w:rsidRPr="00A82068">
        <w:t xml:space="preserve">m </w:t>
      </w:r>
      <w:r w:rsidR="008F74BD" w:rsidRPr="00A82068">
        <w:t>of Art</w:t>
      </w:r>
      <w:r w:rsidRPr="00A82068">
        <w:t>, in Ohio</w:t>
      </w:r>
      <w:r w:rsidR="00A361BE">
        <w:t>, nominato in questo 2025 il miglior museo degli Stati Uniti</w:t>
      </w:r>
      <w:r w:rsidR="008F74BD" w:rsidRPr="00A82068">
        <w:t xml:space="preserve"> - </w:t>
      </w:r>
      <w:r w:rsidRPr="00A82068">
        <w:t>e anc</w:t>
      </w:r>
      <w:r w:rsidR="008F74BD" w:rsidRPr="00A82068">
        <w:t xml:space="preserve">ora </w:t>
      </w:r>
      <w:r w:rsidRPr="00A82068">
        <w:t>più nell’anima di Gold</w:t>
      </w:r>
      <w:r w:rsidR="002A68B3">
        <w:t>i</w:t>
      </w:r>
      <w:r w:rsidRPr="00A82068">
        <w:t>n, che, st</w:t>
      </w:r>
      <w:r w:rsidR="008F74BD" w:rsidRPr="00A82068">
        <w:t>u</w:t>
      </w:r>
      <w:r w:rsidRPr="00A82068">
        <w:t>dente a</w:t>
      </w:r>
      <w:r w:rsidR="00F44894">
        <w:t xml:space="preserve"> Venezia a</w:t>
      </w:r>
      <w:r w:rsidRPr="00A82068">
        <w:t xml:space="preserve"> C</w:t>
      </w:r>
      <w:r w:rsidR="008F74BD" w:rsidRPr="00A82068">
        <w:t>a’</w:t>
      </w:r>
      <w:r w:rsidR="002A68B3">
        <w:t xml:space="preserve"> </w:t>
      </w:r>
      <w:r w:rsidR="008F74BD" w:rsidRPr="00A82068">
        <w:t>Foscari</w:t>
      </w:r>
      <w:r w:rsidR="00D962B1">
        <w:t>,</w:t>
      </w:r>
      <w:r w:rsidRPr="00A82068">
        <w:t xml:space="preserve"> scopre </w:t>
      </w:r>
      <w:r w:rsidRPr="00A82068">
        <w:rPr>
          <w:i/>
          <w:iCs/>
        </w:rPr>
        <w:t>I racconti de</w:t>
      </w:r>
      <w:r w:rsidR="002A68B3">
        <w:rPr>
          <w:i/>
          <w:iCs/>
        </w:rPr>
        <w:t>l</w:t>
      </w:r>
      <w:r w:rsidRPr="00A82068">
        <w:rPr>
          <w:i/>
          <w:iCs/>
        </w:rPr>
        <w:t>l’</w:t>
      </w:r>
      <w:r w:rsidR="008F74BD" w:rsidRPr="00A82068">
        <w:rPr>
          <w:i/>
          <w:iCs/>
        </w:rPr>
        <w:t>O</w:t>
      </w:r>
      <w:r w:rsidRPr="00A82068">
        <w:rPr>
          <w:i/>
          <w:iCs/>
        </w:rPr>
        <w:t>hio</w:t>
      </w:r>
      <w:r w:rsidRPr="00A82068">
        <w:t xml:space="preserve"> di </w:t>
      </w:r>
      <w:r w:rsidR="008F74BD" w:rsidRPr="00A82068">
        <w:t xml:space="preserve">Sherwood Anderson </w:t>
      </w:r>
      <w:r w:rsidRPr="00A82068">
        <w:t xml:space="preserve">e rimane </w:t>
      </w:r>
      <w:r w:rsidR="008F74BD" w:rsidRPr="00A82068">
        <w:t>affascinato</w:t>
      </w:r>
      <w:r w:rsidRPr="00A82068">
        <w:t xml:space="preserve"> da</w:t>
      </w:r>
      <w:r w:rsidR="002A68B3">
        <w:t>l</w:t>
      </w:r>
      <w:r w:rsidRPr="00A82068">
        <w:t xml:space="preserve"> paesaggio e </w:t>
      </w:r>
      <w:r w:rsidR="008F74BD" w:rsidRPr="00A82068">
        <w:t>dai personaggi, parimenti</w:t>
      </w:r>
      <w:r w:rsidRPr="00A82068">
        <w:t xml:space="preserve"> </w:t>
      </w:r>
      <w:r w:rsidR="008F74BD" w:rsidRPr="00A82068">
        <w:t xml:space="preserve">protagonisti. </w:t>
      </w:r>
    </w:p>
    <w:p w14:paraId="0054A75B" w14:textId="1636BE93" w:rsidR="00180618" w:rsidRPr="00A82068" w:rsidRDefault="00180618" w:rsidP="00C375A6">
      <w:pPr>
        <w:tabs>
          <w:tab w:val="left" w:pos="709"/>
        </w:tabs>
        <w:ind w:left="709" w:right="1133"/>
        <w:jc w:val="both"/>
      </w:pPr>
      <w:r w:rsidRPr="00A82068">
        <w:t xml:space="preserve">Nasce anche da una occasione più vicina: il Museo </w:t>
      </w:r>
      <w:r w:rsidR="008F74BD" w:rsidRPr="00A82068">
        <w:t>statunitense</w:t>
      </w:r>
      <w:r w:rsidRPr="00A82068">
        <w:t xml:space="preserve"> </w:t>
      </w:r>
      <w:r w:rsidR="00A361BE">
        <w:t>è</w:t>
      </w:r>
      <w:r w:rsidRPr="00A82068">
        <w:t xml:space="preserve"> </w:t>
      </w:r>
      <w:r w:rsidR="008F74BD" w:rsidRPr="00A82068">
        <w:t>oggetto di</w:t>
      </w:r>
      <w:r w:rsidRPr="00A82068">
        <w:t xml:space="preserve"> un </w:t>
      </w:r>
      <w:r w:rsidR="00D962B1">
        <w:t xml:space="preserve">importante </w:t>
      </w:r>
      <w:r w:rsidR="00D34AC6">
        <w:t>ammodernamento e ampliamento</w:t>
      </w:r>
      <w:r w:rsidRPr="00A82068">
        <w:t xml:space="preserve"> e un </w:t>
      </w:r>
      <w:r w:rsidR="008F74BD" w:rsidRPr="00A82068">
        <w:t>nucleo</w:t>
      </w:r>
      <w:r w:rsidRPr="00A82068">
        <w:t xml:space="preserve"> delle sue opere</w:t>
      </w:r>
      <w:r w:rsidR="00D34AC6">
        <w:t xml:space="preserve"> più belle</w:t>
      </w:r>
      <w:r w:rsidRPr="00A82068">
        <w:t xml:space="preserve"> </w:t>
      </w:r>
      <w:r w:rsidR="00A361BE">
        <w:t>ha già</w:t>
      </w:r>
      <w:r w:rsidRPr="00A82068">
        <w:t xml:space="preserve"> </w:t>
      </w:r>
      <w:r w:rsidR="00A361BE">
        <w:t>toccato Auckland, in Nuova Zelanda, prima di andare in Australia, a Adelaide.</w:t>
      </w:r>
      <w:r w:rsidRPr="00A82068">
        <w:t xml:space="preserve"> Treviso</w:t>
      </w:r>
      <w:r w:rsidR="00A361BE">
        <w:t xml:space="preserve"> sarà quindi la sola sede</w:t>
      </w:r>
      <w:r w:rsidR="00D34AC6">
        <w:t xml:space="preserve"> in Europa</w:t>
      </w:r>
      <w:r w:rsidRPr="00A82068">
        <w:t xml:space="preserve">. Dati i rapporti di </w:t>
      </w:r>
      <w:r w:rsidR="008F74BD" w:rsidRPr="00A82068">
        <w:t xml:space="preserve">lunga data di </w:t>
      </w:r>
      <w:r w:rsidRPr="00A82068">
        <w:t xml:space="preserve">Goldin con il Museo </w:t>
      </w:r>
      <w:r w:rsidR="004B3346">
        <w:t>americano</w:t>
      </w:r>
      <w:r w:rsidRPr="00A82068">
        <w:t>, a Treviso giunge un</w:t>
      </w:r>
      <w:r w:rsidR="002A68B3">
        <w:t>’</w:t>
      </w:r>
      <w:r w:rsidRPr="00A82068">
        <w:t>edizion</w:t>
      </w:r>
      <w:r w:rsidR="002A68B3">
        <w:t>e</w:t>
      </w:r>
      <w:r w:rsidRPr="00A82068">
        <w:t xml:space="preserve"> </w:t>
      </w:r>
      <w:r w:rsidR="008F74BD" w:rsidRPr="00A82068">
        <w:t>assolutamente</w:t>
      </w:r>
      <w:r w:rsidRPr="00A82068">
        <w:t xml:space="preserve"> </w:t>
      </w:r>
      <w:r w:rsidR="008F74BD" w:rsidRPr="00A82068">
        <w:t>speciale</w:t>
      </w:r>
      <w:r w:rsidRPr="00A82068">
        <w:t xml:space="preserve"> del</w:t>
      </w:r>
      <w:r w:rsidR="008F74BD" w:rsidRPr="00A82068">
        <w:t>la</w:t>
      </w:r>
      <w:r w:rsidRPr="00A82068">
        <w:t xml:space="preserve"> mostra</w:t>
      </w:r>
      <w:r w:rsidR="008F74BD" w:rsidRPr="00A82068">
        <w:t>.</w:t>
      </w:r>
      <w:r w:rsidRPr="00A82068">
        <w:t xml:space="preserve"> </w:t>
      </w:r>
      <w:r w:rsidR="004B3346">
        <w:t>Il curatore</w:t>
      </w:r>
      <w:r w:rsidRPr="00A82068">
        <w:t xml:space="preserve"> ha infatti ottenuto una integrazione del corpus</w:t>
      </w:r>
      <w:r w:rsidR="00A361BE">
        <w:t xml:space="preserve"> originario</w:t>
      </w:r>
      <w:r w:rsidRPr="00A82068">
        <w:t xml:space="preserve">, </w:t>
      </w:r>
      <w:r w:rsidR="008F74BD" w:rsidRPr="00A82068">
        <w:t>puntando</w:t>
      </w:r>
      <w:r w:rsidRPr="00A82068">
        <w:t xml:space="preserve"> a un nucleo </w:t>
      </w:r>
      <w:r w:rsidR="008F74BD" w:rsidRPr="00A82068">
        <w:t xml:space="preserve">aggiuntivo </w:t>
      </w:r>
      <w:r w:rsidRPr="00A82068">
        <w:t xml:space="preserve">di opere di qualità assoluta che escono per la prima volta dal Museo </w:t>
      </w:r>
      <w:r w:rsidR="00CA7F99">
        <w:t xml:space="preserve">stesso </w:t>
      </w:r>
      <w:r w:rsidRPr="00A82068">
        <w:t xml:space="preserve">e </w:t>
      </w:r>
      <w:r w:rsidR="002F5F85">
        <w:t>che</w:t>
      </w:r>
      <w:r w:rsidRPr="00A82068">
        <w:t xml:space="preserve">, </w:t>
      </w:r>
      <w:r w:rsidR="008F74BD" w:rsidRPr="00A82068">
        <w:t>dopo questa</w:t>
      </w:r>
      <w:r w:rsidRPr="00A82068">
        <w:t xml:space="preserve"> occasio</w:t>
      </w:r>
      <w:r w:rsidR="008F74BD" w:rsidRPr="00A82068">
        <w:t>n</w:t>
      </w:r>
      <w:r w:rsidRPr="00A82068">
        <w:t>e, non si p</w:t>
      </w:r>
      <w:r w:rsidR="008F74BD" w:rsidRPr="00A82068">
        <w:t>otr</w:t>
      </w:r>
      <w:r w:rsidRPr="00A82068">
        <w:t xml:space="preserve">anno ammirare se non </w:t>
      </w:r>
      <w:r w:rsidR="008F74BD" w:rsidRPr="00A82068">
        <w:t>recandosi</w:t>
      </w:r>
      <w:r w:rsidRPr="00A82068">
        <w:t xml:space="preserve"> </w:t>
      </w:r>
      <w:r w:rsidR="002F5F85">
        <w:t xml:space="preserve">in Ohio. Il Toledo Museum of Art è infatti per tradizione una istituzione gelosissima dei suoi innumerevoli capolavori e </w:t>
      </w:r>
      <w:r w:rsidR="00793DFC">
        <w:t>rarissimamente ne presta anche uno soltanto.</w:t>
      </w:r>
    </w:p>
    <w:p w14:paraId="5F418609" w14:textId="777AE38F" w:rsidR="001F4609" w:rsidRDefault="008F74BD" w:rsidP="00C375A6">
      <w:pPr>
        <w:tabs>
          <w:tab w:val="left" w:pos="709"/>
        </w:tabs>
        <w:ind w:left="709" w:right="1133"/>
        <w:jc w:val="both"/>
      </w:pPr>
      <w:r w:rsidRPr="00A82068">
        <w:t xml:space="preserve">Per scelta del critico, il percorso della mostra </w:t>
      </w:r>
      <w:r w:rsidR="00CA7F99">
        <w:t>va</w:t>
      </w:r>
      <w:r w:rsidRPr="00A82068">
        <w:t xml:space="preserve"> a </w:t>
      </w:r>
      <w:r w:rsidR="00180618" w:rsidRPr="00A82068">
        <w:t>ritroso nella storia dell’arte, partendo dall’astrazione americana del secondo Novecento</w:t>
      </w:r>
      <w:r w:rsidR="00872E5A">
        <w:t>, da Richard Diebenkorn a Morris Louis, da Ad Reinhardt a Helen Frankenthaler,</w:t>
      </w:r>
      <w:r w:rsidRPr="00A82068">
        <w:t xml:space="preserve"> per </w:t>
      </w:r>
      <w:r w:rsidR="00180618" w:rsidRPr="00A82068">
        <w:t xml:space="preserve">transitare poi ad alcune esperienze capitali dell’astrazione invece europea, da </w:t>
      </w:r>
      <w:r w:rsidR="00180618" w:rsidRPr="00A82068">
        <w:lastRenderedPageBreak/>
        <w:t>Ben</w:t>
      </w:r>
      <w:r w:rsidRPr="00A82068">
        <w:t xml:space="preserve"> </w:t>
      </w:r>
      <w:r w:rsidR="00180618" w:rsidRPr="00A82068">
        <w:t>Nicholson e Josef Albers fino a Piet Mondrian e Paul Klee</w:t>
      </w:r>
      <w:r w:rsidR="001F4609">
        <w:t>,</w:t>
      </w:r>
      <w:r w:rsidRPr="00A82068">
        <w:t xml:space="preserve"> per </w:t>
      </w:r>
      <w:r w:rsidR="00897CFA" w:rsidRPr="00A82068">
        <w:t xml:space="preserve">approfondire </w:t>
      </w:r>
      <w:r w:rsidR="00872E5A">
        <w:t>quindi</w:t>
      </w:r>
      <w:r w:rsidR="00897CFA" w:rsidRPr="00A82068">
        <w:t xml:space="preserve"> il </w:t>
      </w:r>
      <w:r w:rsidR="00180618" w:rsidRPr="00A82068">
        <w:t xml:space="preserve">passaggio dal </w:t>
      </w:r>
      <w:r w:rsidR="00897CFA" w:rsidRPr="00A82068">
        <w:t xml:space="preserve">‘900 </w:t>
      </w:r>
      <w:r w:rsidR="00180618" w:rsidRPr="00A82068">
        <w:t>all’</w:t>
      </w:r>
      <w:r w:rsidR="00897CFA" w:rsidRPr="00A82068">
        <w:t>’800 e di seguito</w:t>
      </w:r>
      <w:r w:rsidR="001F4609">
        <w:t xml:space="preserve"> i</w:t>
      </w:r>
      <w:r w:rsidR="00897CFA" w:rsidRPr="00A82068">
        <w:t xml:space="preserve"> </w:t>
      </w:r>
      <w:r w:rsidR="00180618" w:rsidRPr="00A82068">
        <w:t>tre grandi temi: la natura morta, le figure e i ritratti,</w:t>
      </w:r>
      <w:r w:rsidR="002A68B3">
        <w:t xml:space="preserve"> </w:t>
      </w:r>
      <w:r w:rsidR="00180618" w:rsidRPr="00A82068">
        <w:t xml:space="preserve">i paesaggi. </w:t>
      </w:r>
    </w:p>
    <w:p w14:paraId="7DCC0481" w14:textId="206EDF18" w:rsidR="00180618" w:rsidRPr="00A82068" w:rsidRDefault="00180618" w:rsidP="00C375A6">
      <w:pPr>
        <w:tabs>
          <w:tab w:val="left" w:pos="709"/>
        </w:tabs>
        <w:ind w:left="709" w:right="1133"/>
        <w:jc w:val="both"/>
      </w:pPr>
      <w:r w:rsidRPr="00A82068">
        <w:t>Nel primo caso, compa</w:t>
      </w:r>
      <w:r w:rsidR="00CA7F99">
        <w:t>iono</w:t>
      </w:r>
      <w:r w:rsidRPr="00A82068">
        <w:t xml:space="preserve"> due tra i</w:t>
      </w:r>
      <w:r w:rsidR="00897CFA" w:rsidRPr="00A82068">
        <w:t xml:space="preserve"> </w:t>
      </w:r>
      <w:r w:rsidRPr="00A82068">
        <w:t>maggiori artisti che nel XX secolo</w:t>
      </w:r>
      <w:r w:rsidR="002A68B3">
        <w:t xml:space="preserve"> </w:t>
      </w:r>
      <w:r w:rsidRPr="00A82068">
        <w:t>si</w:t>
      </w:r>
      <w:r w:rsidR="00897CFA" w:rsidRPr="00A82068">
        <w:t xml:space="preserve"> </w:t>
      </w:r>
      <w:r w:rsidRPr="00A82068">
        <w:t>sono dedicati alla natura morta, come Giorgio Morandi e Georges Braque, mentre Henri</w:t>
      </w:r>
      <w:r w:rsidR="00897CFA" w:rsidRPr="00A82068">
        <w:t xml:space="preserve"> </w:t>
      </w:r>
      <w:r w:rsidRPr="00A82068">
        <w:t>Fantin-Latour e Camille Pissarro, nel pieno tempo della formazione del gruppo impressionista, di</w:t>
      </w:r>
      <w:r w:rsidR="00CA7F99">
        <w:t>co</w:t>
      </w:r>
      <w:r w:rsidRPr="00A82068">
        <w:t>no, e specialmente il primo, della raffinatezza cui questo tema conduceva i</w:t>
      </w:r>
      <w:r w:rsidR="00897CFA" w:rsidRPr="00A82068">
        <w:t xml:space="preserve"> </w:t>
      </w:r>
      <w:r w:rsidRPr="00A82068">
        <w:t>migliori tra i pittori.</w:t>
      </w:r>
    </w:p>
    <w:p w14:paraId="214D9FB6" w14:textId="41F48BAD" w:rsidR="00180618" w:rsidRPr="00A82068" w:rsidRDefault="00180618" w:rsidP="00C375A6">
      <w:pPr>
        <w:tabs>
          <w:tab w:val="left" w:pos="709"/>
        </w:tabs>
        <w:ind w:left="709" w:right="1133"/>
        <w:jc w:val="both"/>
      </w:pPr>
      <w:r w:rsidRPr="00A82068">
        <w:t>Molto ampia</w:t>
      </w:r>
      <w:r w:rsidR="00897CFA" w:rsidRPr="00A82068">
        <w:t>,</w:t>
      </w:r>
      <w:r w:rsidRPr="00A82068">
        <w:t xml:space="preserve"> la sezione dedicata ai ritratti, alle figure e alle figure ambientate</w:t>
      </w:r>
      <w:r w:rsidR="007130B7">
        <w:t xml:space="preserve"> che</w:t>
      </w:r>
      <w:r w:rsidR="00897CFA" w:rsidRPr="00A82068">
        <w:t xml:space="preserve"> propone un</w:t>
      </w:r>
      <w:r w:rsidR="002A68B3">
        <w:t>’</w:t>
      </w:r>
      <w:r w:rsidR="00897CFA" w:rsidRPr="00A82068">
        <w:t>emozionante sequenza di</w:t>
      </w:r>
      <w:r w:rsidR="002A68B3">
        <w:t xml:space="preserve"> opere</w:t>
      </w:r>
      <w:r w:rsidR="00897CFA" w:rsidRPr="00A82068">
        <w:t xml:space="preserve">, </w:t>
      </w:r>
      <w:r w:rsidRPr="00A82068">
        <w:t xml:space="preserve">a partire da Matisse, Bonnard e Vuillard, </w:t>
      </w:r>
      <w:r w:rsidR="00897CFA" w:rsidRPr="00A82068">
        <w:t>per giungere a</w:t>
      </w:r>
      <w:r w:rsidRPr="00A82068">
        <w:t xml:space="preserve"> De Chirico e Modigliani</w:t>
      </w:r>
      <w:r w:rsidR="002A68B3">
        <w:t xml:space="preserve"> e</w:t>
      </w:r>
      <w:r w:rsidRPr="00A82068">
        <w:t xml:space="preserve"> </w:t>
      </w:r>
      <w:r w:rsidR="00897CFA" w:rsidRPr="00A82068">
        <w:t xml:space="preserve">a uno </w:t>
      </w:r>
      <w:r w:rsidRPr="00A82068">
        <w:t xml:space="preserve">splendido Picasso </w:t>
      </w:r>
      <w:r w:rsidR="007130B7">
        <w:t xml:space="preserve">cubista </w:t>
      </w:r>
      <w:r w:rsidRPr="00A82068">
        <w:t>del 1909.</w:t>
      </w:r>
    </w:p>
    <w:p w14:paraId="34D159BD" w14:textId="478366BE" w:rsidR="00180618" w:rsidRPr="00A82068" w:rsidRDefault="00897CFA" w:rsidP="00C375A6">
      <w:pPr>
        <w:tabs>
          <w:tab w:val="left" w:pos="709"/>
        </w:tabs>
        <w:ind w:left="709" w:right="1133"/>
        <w:jc w:val="both"/>
      </w:pPr>
      <w:r w:rsidRPr="00A82068">
        <w:t>Poi la</w:t>
      </w:r>
      <w:r w:rsidR="00180618" w:rsidRPr="00A82068">
        <w:t xml:space="preserve"> relazione</w:t>
      </w:r>
      <w:r w:rsidR="00691BB5">
        <w:t>, sul tema delle figure all’aria aperta,</w:t>
      </w:r>
      <w:r w:rsidR="00180618" w:rsidRPr="00A82068">
        <w:t xml:space="preserve"> tra </w:t>
      </w:r>
      <w:r w:rsidRPr="00A82068">
        <w:t xml:space="preserve">gli impressionisti </w:t>
      </w:r>
      <w:r w:rsidR="002A68B3" w:rsidRPr="00A82068">
        <w:t>d’oltreoceano</w:t>
      </w:r>
      <w:r w:rsidRPr="00A82068">
        <w:t xml:space="preserve"> e </w:t>
      </w:r>
      <w:r w:rsidR="007130B7">
        <w:t>gl</w:t>
      </w:r>
      <w:r w:rsidRPr="00A82068">
        <w:t>i</w:t>
      </w:r>
      <w:r w:rsidR="007130B7">
        <w:t xml:space="preserve"> impressionisti</w:t>
      </w:r>
      <w:r w:rsidRPr="00A82068">
        <w:t xml:space="preserve"> francesi, con opere </w:t>
      </w:r>
      <w:r w:rsidR="00180618" w:rsidRPr="00A82068">
        <w:t>di William Merritt Chase</w:t>
      </w:r>
      <w:r w:rsidRPr="00A82068">
        <w:t>,</w:t>
      </w:r>
      <w:r w:rsidR="00180618" w:rsidRPr="00A82068">
        <w:t xml:space="preserve"> Berthe Morisot</w:t>
      </w:r>
      <w:r w:rsidRPr="00A82068">
        <w:t xml:space="preserve">, </w:t>
      </w:r>
      <w:r w:rsidR="00180618" w:rsidRPr="00A82068">
        <w:t>Camille Pissarro</w:t>
      </w:r>
      <w:r w:rsidRPr="00A82068">
        <w:t xml:space="preserve"> per approdare a </w:t>
      </w:r>
      <w:r w:rsidR="00180618" w:rsidRPr="00A82068">
        <w:t>Courbet e</w:t>
      </w:r>
      <w:r w:rsidRPr="00A82068">
        <w:t xml:space="preserve"> </w:t>
      </w:r>
      <w:r w:rsidR="00180618" w:rsidRPr="00A82068">
        <w:t xml:space="preserve">Millet. </w:t>
      </w:r>
      <w:r w:rsidR="00691BB5">
        <w:t xml:space="preserve">I </w:t>
      </w:r>
      <w:r w:rsidR="00180618" w:rsidRPr="00A82068">
        <w:t>capi d’opera di Pierre-Auguste Renoir, Edouard Manet e</w:t>
      </w:r>
      <w:r w:rsidR="00691BB5">
        <w:t xml:space="preserve"> </w:t>
      </w:r>
      <w:r w:rsidR="00180618" w:rsidRPr="00A82068">
        <w:t xml:space="preserve">Edgar Degas danno </w:t>
      </w:r>
      <w:r w:rsidR="00A361BE">
        <w:t xml:space="preserve">ulteriore </w:t>
      </w:r>
      <w:r w:rsidR="00180618" w:rsidRPr="00A82068">
        <w:t>valore spettacolare e assoluto</w:t>
      </w:r>
      <w:r w:rsidRPr="00A82068">
        <w:t xml:space="preserve"> </w:t>
      </w:r>
      <w:r w:rsidR="00180618" w:rsidRPr="00A82068">
        <w:t>a questa sezione.</w:t>
      </w:r>
    </w:p>
    <w:p w14:paraId="5EE6E3AB" w14:textId="634180DB" w:rsidR="00A361BE" w:rsidRDefault="00180618" w:rsidP="00C375A6">
      <w:pPr>
        <w:tabs>
          <w:tab w:val="left" w:pos="709"/>
        </w:tabs>
        <w:ind w:left="709" w:right="1133"/>
        <w:jc w:val="both"/>
      </w:pPr>
      <w:r w:rsidRPr="00A82068">
        <w:t>Anche la parte dedicata al paesaggio, quella che chiude la mostra, ha i caratteri</w:t>
      </w:r>
      <w:r w:rsidR="00897CFA" w:rsidRPr="00A82068">
        <w:t xml:space="preserve"> </w:t>
      </w:r>
      <w:r w:rsidRPr="00A82068">
        <w:t>dell’eccezionalità. Dapprincipio con le visioni che alcuni pittori, in modo assai diverso l’uno</w:t>
      </w:r>
      <w:r w:rsidR="00174AD5">
        <w:t xml:space="preserve"> </w:t>
      </w:r>
      <w:r w:rsidRPr="00A82068">
        <w:t>dall’altro, dedicano a Venezia (Signac) o a Parigi (Delaunay e Léger</w:t>
      </w:r>
      <w:r w:rsidR="00897CFA" w:rsidRPr="00A82068">
        <w:t>) per godere poi di una sequenza</w:t>
      </w:r>
      <w:r w:rsidR="00CA7F99">
        <w:t xml:space="preserve"> </w:t>
      </w:r>
      <w:r w:rsidRPr="00A82068">
        <w:t>strepitosa</w:t>
      </w:r>
      <w:r w:rsidR="00174AD5">
        <w:t xml:space="preserve"> </w:t>
      </w:r>
      <w:r w:rsidRPr="00A82068">
        <w:t>di paesaggi impressionisti e post-impressionisti</w:t>
      </w:r>
      <w:r w:rsidR="00A82068" w:rsidRPr="00A82068">
        <w:t>. Tra essi</w:t>
      </w:r>
      <w:r w:rsidR="00174AD5">
        <w:t xml:space="preserve"> </w:t>
      </w:r>
      <w:r w:rsidRPr="00A82068">
        <w:t>una delle</w:t>
      </w:r>
      <w:r w:rsidR="00A82068" w:rsidRPr="00A82068">
        <w:t xml:space="preserve"> </w:t>
      </w:r>
      <w:r w:rsidRPr="00A82068">
        <w:t>più belle</w:t>
      </w:r>
      <w:r w:rsidR="00A82068" w:rsidRPr="00A82068">
        <w:t>, e ultime,</w:t>
      </w:r>
      <w:r w:rsidRPr="00A82068">
        <w:t xml:space="preserve"> versioni delle </w:t>
      </w:r>
      <w:r w:rsidRPr="00D323AB">
        <w:rPr>
          <w:i/>
          <w:iCs/>
        </w:rPr>
        <w:t>Ninfee</w:t>
      </w:r>
      <w:r w:rsidRPr="00A82068">
        <w:t xml:space="preserve"> di Monet</w:t>
      </w:r>
      <w:r w:rsidR="00A82068" w:rsidRPr="00A82068">
        <w:t xml:space="preserve">, accanto a capolavori </w:t>
      </w:r>
      <w:r w:rsidRPr="00A82068">
        <w:t>di Gauguin</w:t>
      </w:r>
      <w:r w:rsidR="00A82068" w:rsidRPr="00A82068">
        <w:t>,</w:t>
      </w:r>
      <w:r w:rsidRPr="00A82068">
        <w:t xml:space="preserve"> </w:t>
      </w:r>
      <w:r w:rsidR="00CA7F99">
        <w:t xml:space="preserve">Whistler, </w:t>
      </w:r>
      <w:r w:rsidRPr="00A82068">
        <w:t>Cezanne,</w:t>
      </w:r>
      <w:r w:rsidR="00A82068" w:rsidRPr="00A82068">
        <w:t xml:space="preserve"> </w:t>
      </w:r>
      <w:r w:rsidR="00D323AB">
        <w:t xml:space="preserve">Caillebotte, </w:t>
      </w:r>
      <w:r w:rsidRPr="00A82068">
        <w:t>Renoir</w:t>
      </w:r>
      <w:r w:rsidR="00A82068" w:rsidRPr="00A82068">
        <w:t xml:space="preserve">, </w:t>
      </w:r>
      <w:r w:rsidRPr="00A82068">
        <w:t>Sisley</w:t>
      </w:r>
      <w:r w:rsidR="00A82068" w:rsidRPr="00A82068">
        <w:t xml:space="preserve">. </w:t>
      </w:r>
    </w:p>
    <w:p w14:paraId="40B46E51" w14:textId="3D3FD819" w:rsidR="00990FD2" w:rsidRDefault="00A82068" w:rsidP="00C375A6">
      <w:pPr>
        <w:tabs>
          <w:tab w:val="left" w:pos="709"/>
        </w:tabs>
        <w:ind w:left="709" w:right="1133"/>
        <w:jc w:val="both"/>
      </w:pPr>
      <w:r w:rsidRPr="00A82068">
        <w:t>Infine, su una parete isolata</w:t>
      </w:r>
      <w:r w:rsidR="00D13E6B">
        <w:t>,</w:t>
      </w:r>
      <w:r w:rsidRPr="00A82068">
        <w:t xml:space="preserve"> quel </w:t>
      </w:r>
      <w:r w:rsidR="00D13E6B" w:rsidRPr="00D13E6B">
        <w:rPr>
          <w:i/>
          <w:iCs/>
        </w:rPr>
        <w:t>C</w:t>
      </w:r>
      <w:r w:rsidRPr="00D13E6B">
        <w:rPr>
          <w:i/>
          <w:iCs/>
        </w:rPr>
        <w:t>ampo di grano con falciatore</w:t>
      </w:r>
      <w:r w:rsidR="00D13E6B" w:rsidRPr="00D13E6B">
        <w:rPr>
          <w:i/>
          <w:iCs/>
        </w:rPr>
        <w:t xml:space="preserve"> a Auvers</w:t>
      </w:r>
      <w:r w:rsidRPr="00A82068">
        <w:t xml:space="preserve"> con cui Van Gogh </w:t>
      </w:r>
      <w:r w:rsidR="00174AD5" w:rsidRPr="00A82068">
        <w:t>dà</w:t>
      </w:r>
      <w:r w:rsidRPr="00A82068">
        <w:t xml:space="preserve"> l’addio alla vita.</w:t>
      </w:r>
      <w:r w:rsidR="00A361BE">
        <w:t xml:space="preserve"> </w:t>
      </w:r>
      <w:r w:rsidR="00180618" w:rsidRPr="00A82068">
        <w:t>Un quadro che nella sua assolutezza, nel suo essere grondante di</w:t>
      </w:r>
      <w:r w:rsidRPr="00A82068">
        <w:t xml:space="preserve"> </w:t>
      </w:r>
      <w:r w:rsidR="00180618" w:rsidRPr="00A82068">
        <w:t>colore e umanità, splendidamente rappresenta la qualità altissima delle opere custodite</w:t>
      </w:r>
      <w:r w:rsidR="00174AD5">
        <w:t xml:space="preserve"> </w:t>
      </w:r>
      <w:r w:rsidR="00180618" w:rsidRPr="00174AD5">
        <w:t xml:space="preserve">nel Toledo Museum of Art. </w:t>
      </w:r>
    </w:p>
    <w:p w14:paraId="5A25EC41" w14:textId="77777777" w:rsidR="009D5611" w:rsidRDefault="00A361BE" w:rsidP="009D5611">
      <w:pPr>
        <w:tabs>
          <w:tab w:val="left" w:pos="709"/>
        </w:tabs>
        <w:ind w:left="709" w:right="1133"/>
        <w:jc w:val="both"/>
      </w:pPr>
      <w:r>
        <w:t xml:space="preserve">Accanto a </w:t>
      </w:r>
      <w:r w:rsidR="003B5575">
        <w:t xml:space="preserve">questo iconico dipinto, nella Sala ipogea del museo trevigiano, è stata creata una vera e propria sala cinema da cinquanta posti in cui verrà proiettato a ciclo continuo per i visitatori il film, scritto e diretto da Marco Goldin – animazioni e montaggio di Alessandro Trettenero, musiche di Remo Anzovino -, intitolato </w:t>
      </w:r>
      <w:r w:rsidR="003B5575">
        <w:rPr>
          <w:i/>
          <w:iCs/>
        </w:rPr>
        <w:t>Gli ultimi giorni di Van Gogh</w:t>
      </w:r>
      <w:r w:rsidR="003B5575">
        <w:t>. Partendo dalle settimane</w:t>
      </w:r>
      <w:r w:rsidR="00CA7F99">
        <w:t xml:space="preserve"> conclusive</w:t>
      </w:r>
      <w:r w:rsidR="003B5575">
        <w:t xml:space="preserve"> vissute dal grande artista nel villaggio di Auvers, la mezzora di film si muove tra meravigliose immagini dei quadri, gli scorci di Auvers, Van Gogh che cammina e dipinge, oltre alle musiche e alla narrazione sempre poetica.</w:t>
      </w:r>
    </w:p>
    <w:p w14:paraId="19F46166" w14:textId="77777777" w:rsidR="0009388D" w:rsidRDefault="0009388D" w:rsidP="00A5125C">
      <w:pPr>
        <w:tabs>
          <w:tab w:val="left" w:pos="709"/>
        </w:tabs>
        <w:ind w:left="709" w:right="1133"/>
        <w:jc w:val="both"/>
      </w:pPr>
    </w:p>
    <w:p w14:paraId="6EF4DF85" w14:textId="77777777" w:rsidR="0009388D" w:rsidRDefault="0009388D" w:rsidP="0009388D">
      <w:pPr>
        <w:tabs>
          <w:tab w:val="left" w:pos="709"/>
        </w:tabs>
        <w:ind w:left="709" w:right="1133"/>
        <w:jc w:val="both"/>
      </w:pPr>
      <w:r>
        <w:t xml:space="preserve">“La presenza di Goldin a Treviso rappresenta – afferma Mario Conte, Sindaco di Treviso – un ritorno pieno di significati, un incontro tra la sua visione curatoriale e la vocazione culturale della nostra città. </w:t>
      </w:r>
    </w:p>
    <w:p w14:paraId="432FE90D" w14:textId="77777777" w:rsidR="0009388D" w:rsidRDefault="0009388D" w:rsidP="0009388D">
      <w:pPr>
        <w:tabs>
          <w:tab w:val="left" w:pos="709"/>
        </w:tabs>
        <w:ind w:left="709" w:right="1133"/>
        <w:jc w:val="both"/>
      </w:pPr>
      <w:r>
        <w:t>Questa nuova esposizione – che porta a Treviso capolavori straordinari – si inserisce in questa tradizione e la rilancia con nuova forza e ambizione. Treviso si conferma così custode del proprio patrimonio artistico, ma anche protagonista attiva nel panorama culturale nazionale e a pochi mesi da un appuntamento che ci proietta ancor più in una dimensione internazionale e che vede Treviso hub strategico: le Olimpiadi invernali di Milano-Cortina 2026.”</w:t>
      </w:r>
    </w:p>
    <w:p w14:paraId="0E6B60F9" w14:textId="77777777" w:rsidR="001F1E19" w:rsidRDefault="001F1E19" w:rsidP="00A5125C">
      <w:pPr>
        <w:tabs>
          <w:tab w:val="left" w:pos="709"/>
        </w:tabs>
        <w:ind w:right="1133"/>
        <w:jc w:val="both"/>
      </w:pPr>
    </w:p>
    <w:p w14:paraId="2B45F235" w14:textId="307DF3E7" w:rsidR="009D5611" w:rsidRDefault="001F1E19" w:rsidP="001F1E19">
      <w:pPr>
        <w:tabs>
          <w:tab w:val="left" w:pos="709"/>
        </w:tabs>
        <w:ind w:left="709" w:right="1133"/>
        <w:jc w:val="both"/>
      </w:pPr>
      <w:r>
        <w:lastRenderedPageBreak/>
        <w:t>“</w:t>
      </w:r>
      <w:r>
        <w:t xml:space="preserve">Dal Toledo Museum of Art nell’Ohio </w:t>
      </w:r>
      <w:r>
        <w:t xml:space="preserve">– afferma Luca Zaia, Presidente della Regione Veneto – </w:t>
      </w:r>
      <w:r>
        <w:t>giungono nella Marca opere di giganti come Manet, Monet, Degas, Cezanne, Renoir, Gauguin, van Gogh, Matisse, Picasso, Modigliani, Mondrian. Un tempo la visione di così tante e rilevanti opere avrebbe richiesto un lungo viaggio che non tutti potevano permettersi. Penso a quale opportunità di accrescimento è proposta da questo evento.</w:t>
      </w:r>
      <w:r>
        <w:t xml:space="preserve"> </w:t>
      </w:r>
      <w:r>
        <w:t>Esprimo il mio compiacimento con l’Amministrazione comunale, il curatore e tutti gli organizzatori</w:t>
      </w:r>
      <w:r>
        <w:t>.”</w:t>
      </w:r>
    </w:p>
    <w:p w14:paraId="7A839FBC" w14:textId="77777777" w:rsidR="001F1E19" w:rsidRDefault="001F1E19" w:rsidP="0009388D">
      <w:pPr>
        <w:tabs>
          <w:tab w:val="left" w:pos="709"/>
        </w:tabs>
        <w:ind w:right="1133"/>
        <w:jc w:val="both"/>
      </w:pPr>
    </w:p>
    <w:p w14:paraId="6B01B5CB" w14:textId="1F9C8B2B" w:rsidR="00C24DD5" w:rsidRDefault="00C24DD5" w:rsidP="00C24DD5">
      <w:pPr>
        <w:tabs>
          <w:tab w:val="left" w:pos="709"/>
        </w:tabs>
        <w:ind w:left="709" w:right="1133"/>
        <w:jc w:val="both"/>
      </w:pPr>
      <w:r>
        <w:t>“</w:t>
      </w:r>
      <w:r>
        <w:t xml:space="preserve">L’Amministrazione Comunale </w:t>
      </w:r>
      <w:r>
        <w:t xml:space="preserve">– queste le parole di </w:t>
      </w:r>
      <w:r>
        <w:t>Maria Teresa De Gregorio</w:t>
      </w:r>
      <w:r>
        <w:t xml:space="preserve">, </w:t>
      </w:r>
      <w:r>
        <w:t>Assessore alla Cultura e Turismo del Comune di Treviso</w:t>
      </w:r>
      <w:r>
        <w:t xml:space="preserve"> – </w:t>
      </w:r>
      <w:r>
        <w:t>è lieta di poter</w:t>
      </w:r>
      <w:r>
        <w:t xml:space="preserve"> </w:t>
      </w:r>
      <w:r>
        <w:t>presentare questo nuovo appuntamento con la più bella pittura, nella convinzione che la mostra rappresenti motivo di arricchimento spirituale e culturale per tutti coloro che hanno scelto di varcare la soglia del Museo Santa Caterina.</w:t>
      </w:r>
      <w:r>
        <w:t xml:space="preserve"> </w:t>
      </w:r>
      <w:r>
        <w:t>Una grande opportunità per la città che si prepara a consolidare non solo il suo ruolo nel panorama del turismo nazionale, ma anche ad affermare un importante riferimento culturale per il territorio, in grado di attirare talenti, turismo e nuove risorse, un’importante occasione per arricchire l’offerta culturale cittadina.</w:t>
      </w:r>
      <w:r>
        <w:t>”</w:t>
      </w:r>
    </w:p>
    <w:p w14:paraId="6193E8A4" w14:textId="77777777" w:rsidR="0009388D" w:rsidRDefault="0009388D" w:rsidP="0009388D">
      <w:pPr>
        <w:tabs>
          <w:tab w:val="left" w:pos="709"/>
        </w:tabs>
        <w:ind w:right="1133"/>
        <w:jc w:val="both"/>
      </w:pPr>
    </w:p>
    <w:p w14:paraId="0250D7E3" w14:textId="77777777" w:rsidR="0009388D" w:rsidRDefault="0009388D" w:rsidP="0009388D">
      <w:pPr>
        <w:tabs>
          <w:tab w:val="left" w:pos="709"/>
        </w:tabs>
        <w:ind w:left="709" w:right="1133"/>
        <w:jc w:val="both"/>
      </w:pPr>
      <w:r>
        <w:t>“È con grande orgoglio e sincero entusiasmo che il Toledo Museum of Art presenta al pubblico di Treviso una selezione dei capolavori della sua rinomata collezione impressionista. Questa mostra rappresenta un momento significativo di scambio culturale tra la nostra istituzione, con sede in Ohio, e i nostri partner nella regione del Veneto, dove storia, tradizione artistica e impegno civico continuano a prosperare.</w:t>
      </w:r>
    </w:p>
    <w:p w14:paraId="67CD92F7" w14:textId="77777777" w:rsidR="0009388D" w:rsidRDefault="0009388D" w:rsidP="0009388D">
      <w:pPr>
        <w:tabs>
          <w:tab w:val="left" w:pos="709"/>
        </w:tabs>
        <w:ind w:left="709" w:right="1133"/>
        <w:jc w:val="both"/>
      </w:pPr>
      <w:r>
        <w:t>Esprimiamo la nostra sincera gratitudine ai colleghi italiani per la loro collaborazione e a tutti coloro che hanno contribuito alla realizzazione di questa mostra. Desidero inoltre ringraziare i lettori di questo catalogo: il loro interesse conferma quello spirito di ricerca e di connessione che è al centro degli obiettivi del nostro museo.” Adam Levine, Direttore del Toledo Museum of Art.</w:t>
      </w:r>
    </w:p>
    <w:p w14:paraId="7219C47D" w14:textId="77777777" w:rsidR="0009388D" w:rsidRDefault="0009388D" w:rsidP="00C24DD5">
      <w:pPr>
        <w:tabs>
          <w:tab w:val="left" w:pos="709"/>
        </w:tabs>
        <w:ind w:left="709" w:right="1133"/>
        <w:jc w:val="both"/>
      </w:pPr>
    </w:p>
    <w:p w14:paraId="11107903" w14:textId="77777777" w:rsidR="001F1E19" w:rsidRDefault="001F1E19" w:rsidP="001F1E19">
      <w:pPr>
        <w:tabs>
          <w:tab w:val="left" w:pos="709"/>
        </w:tabs>
        <w:ind w:left="709" w:right="1133"/>
        <w:jc w:val="both"/>
      </w:pPr>
    </w:p>
    <w:p w14:paraId="2F10DC89" w14:textId="77777777" w:rsidR="009D5611" w:rsidRDefault="009D5611" w:rsidP="009D5611">
      <w:pPr>
        <w:tabs>
          <w:tab w:val="left" w:pos="709"/>
        </w:tabs>
        <w:ind w:left="709" w:right="1133"/>
        <w:jc w:val="both"/>
      </w:pPr>
    </w:p>
    <w:p w14:paraId="6EC3A318" w14:textId="3569989F" w:rsidR="005954BF" w:rsidRDefault="005954BF" w:rsidP="009D5611">
      <w:pPr>
        <w:tabs>
          <w:tab w:val="left" w:pos="709"/>
        </w:tabs>
        <w:ind w:left="709" w:right="1133"/>
        <w:jc w:val="both"/>
      </w:pPr>
      <w:r>
        <w:t>Per maggiori informazioni:</w:t>
      </w:r>
    </w:p>
    <w:p w14:paraId="668EF262" w14:textId="34E94644" w:rsidR="005954BF" w:rsidRDefault="005954BF" w:rsidP="009D5611">
      <w:pPr>
        <w:tabs>
          <w:tab w:val="left" w:pos="709"/>
        </w:tabs>
        <w:ind w:left="709" w:right="1133"/>
        <w:jc w:val="both"/>
      </w:pPr>
      <w:hyperlink r:id="rId5" w:history="1">
        <w:r w:rsidRPr="00F40DC6">
          <w:rPr>
            <w:rStyle w:val="Collegamentoipertestuale"/>
          </w:rPr>
          <w:t>www.lineadombra.it</w:t>
        </w:r>
      </w:hyperlink>
    </w:p>
    <w:p w14:paraId="5BBE1F12" w14:textId="77777777" w:rsidR="009D5611" w:rsidRPr="00A82068" w:rsidRDefault="009D5611" w:rsidP="009D5611">
      <w:pPr>
        <w:tabs>
          <w:tab w:val="left" w:pos="709"/>
        </w:tabs>
        <w:ind w:left="709" w:right="1133"/>
        <w:jc w:val="both"/>
      </w:pPr>
    </w:p>
    <w:p w14:paraId="14F593BD" w14:textId="55201C88" w:rsidR="005954BF" w:rsidRPr="00780A88" w:rsidRDefault="005954BF" w:rsidP="00C375A6">
      <w:pPr>
        <w:tabs>
          <w:tab w:val="left" w:pos="709"/>
        </w:tabs>
        <w:ind w:left="709"/>
      </w:pPr>
      <w:r w:rsidRPr="00780A88">
        <w:t>Ufficio stampa della mostra:</w:t>
      </w:r>
    </w:p>
    <w:p w14:paraId="2C316FFC" w14:textId="77777777" w:rsidR="005954BF" w:rsidRPr="00780A88" w:rsidRDefault="005954BF" w:rsidP="00C375A6">
      <w:pPr>
        <w:tabs>
          <w:tab w:val="left" w:pos="709"/>
        </w:tabs>
        <w:ind w:left="709"/>
      </w:pPr>
      <w:r w:rsidRPr="00780A88">
        <w:t>Studio ESSECI – Sergio Campagnolo</w:t>
      </w:r>
    </w:p>
    <w:p w14:paraId="7FA1E478" w14:textId="77777777" w:rsidR="005954BF" w:rsidRPr="00780A88" w:rsidRDefault="005954BF" w:rsidP="00C375A6">
      <w:pPr>
        <w:tabs>
          <w:tab w:val="left" w:pos="709"/>
        </w:tabs>
        <w:ind w:left="709"/>
      </w:pPr>
      <w:r w:rsidRPr="00780A88">
        <w:t>Tel. 049 663499</w:t>
      </w:r>
    </w:p>
    <w:p w14:paraId="2BCB1F49" w14:textId="20A97449" w:rsidR="00CA7F99" w:rsidRDefault="005954BF" w:rsidP="00C375A6">
      <w:pPr>
        <w:tabs>
          <w:tab w:val="left" w:pos="709"/>
        </w:tabs>
        <w:ind w:left="709"/>
      </w:pPr>
      <w:r w:rsidRPr="00780A88">
        <w:t>Ref. </w:t>
      </w:r>
      <w:r w:rsidR="00CA7F99">
        <w:t>Simone Raddi</w:t>
      </w:r>
    </w:p>
    <w:p w14:paraId="00C6CC34" w14:textId="2D9A1BE7" w:rsidR="005954BF" w:rsidRPr="00780A88" w:rsidRDefault="00CA7F99" w:rsidP="00C375A6">
      <w:pPr>
        <w:tabs>
          <w:tab w:val="left" w:pos="709"/>
        </w:tabs>
        <w:ind w:left="709"/>
      </w:pPr>
      <w:hyperlink r:id="rId6" w:history="1">
        <w:r w:rsidRPr="00946D59">
          <w:rPr>
            <w:rStyle w:val="Collegamentoipertestuale"/>
          </w:rPr>
          <w:t>simone@studioesseci.net</w:t>
        </w:r>
      </w:hyperlink>
      <w:r>
        <w:t xml:space="preserve"> </w:t>
      </w:r>
      <w:r w:rsidRPr="00780A88">
        <w:t xml:space="preserve"> </w:t>
      </w:r>
    </w:p>
    <w:p w14:paraId="0DC03BAB" w14:textId="65949D10" w:rsidR="00AE76A7" w:rsidRDefault="00AE76A7" w:rsidP="005954BF">
      <w:pPr>
        <w:ind w:left="851"/>
      </w:pPr>
    </w:p>
    <w:sectPr w:rsidR="00AE76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ytona">
    <w:charset w:val="00"/>
    <w:family w:val="swiss"/>
    <w:pitch w:val="variable"/>
    <w:sig w:usb0="800002EF" w:usb1="0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1A67"/>
    <w:rsid w:val="0009388D"/>
    <w:rsid w:val="000F2735"/>
    <w:rsid w:val="00174AD5"/>
    <w:rsid w:val="00180618"/>
    <w:rsid w:val="001F1E19"/>
    <w:rsid w:val="001F4609"/>
    <w:rsid w:val="00281513"/>
    <w:rsid w:val="002A68B3"/>
    <w:rsid w:val="002F5F85"/>
    <w:rsid w:val="003B5575"/>
    <w:rsid w:val="004B3346"/>
    <w:rsid w:val="005954BF"/>
    <w:rsid w:val="00602728"/>
    <w:rsid w:val="00603DDD"/>
    <w:rsid w:val="006334A8"/>
    <w:rsid w:val="00691BB5"/>
    <w:rsid w:val="007130B7"/>
    <w:rsid w:val="00771A67"/>
    <w:rsid w:val="00793DFC"/>
    <w:rsid w:val="00872E5A"/>
    <w:rsid w:val="00897CFA"/>
    <w:rsid w:val="008F74BD"/>
    <w:rsid w:val="00990FD2"/>
    <w:rsid w:val="009B047E"/>
    <w:rsid w:val="009D5611"/>
    <w:rsid w:val="00A12555"/>
    <w:rsid w:val="00A24D4B"/>
    <w:rsid w:val="00A361BE"/>
    <w:rsid w:val="00A5125C"/>
    <w:rsid w:val="00A82068"/>
    <w:rsid w:val="00A95FD9"/>
    <w:rsid w:val="00AE76A7"/>
    <w:rsid w:val="00B87E71"/>
    <w:rsid w:val="00C24DD5"/>
    <w:rsid w:val="00C375A6"/>
    <w:rsid w:val="00C84D1D"/>
    <w:rsid w:val="00CA2514"/>
    <w:rsid w:val="00CA7F99"/>
    <w:rsid w:val="00D13E6B"/>
    <w:rsid w:val="00D323AB"/>
    <w:rsid w:val="00D34AC6"/>
    <w:rsid w:val="00D962B1"/>
    <w:rsid w:val="00DF4199"/>
    <w:rsid w:val="00E15A87"/>
    <w:rsid w:val="00E816E5"/>
    <w:rsid w:val="00E95498"/>
    <w:rsid w:val="00ED034E"/>
    <w:rsid w:val="00F44894"/>
    <w:rsid w:val="00F62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CD8E"/>
  <w15:chartTrackingRefBased/>
  <w15:docId w15:val="{326464E5-58DE-4327-BBB5-220EF67F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71A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71A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71A6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71A6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71A67"/>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771A67"/>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1A67"/>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71A67"/>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1A67"/>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1A6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71A6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71A67"/>
    <w:rPr>
      <w:rFonts w:asciiTheme="minorHAnsi" w:eastAsiaTheme="majorEastAsia" w:hAnsiTheme="min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71A67"/>
    <w:rPr>
      <w:rFonts w:asciiTheme="minorHAnsi" w:eastAsiaTheme="majorEastAsia" w:hAnsiTheme="min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771A67"/>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uiPriority w:val="9"/>
    <w:semiHidden/>
    <w:rsid w:val="00771A67"/>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771A67"/>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771A67"/>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771A67"/>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771A6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1A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1A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1A67"/>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1A6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1A67"/>
    <w:rPr>
      <w:i/>
      <w:iCs/>
      <w:color w:val="404040" w:themeColor="text1" w:themeTint="BF"/>
    </w:rPr>
  </w:style>
  <w:style w:type="paragraph" w:styleId="Paragrafoelenco">
    <w:name w:val="List Paragraph"/>
    <w:basedOn w:val="Normale"/>
    <w:uiPriority w:val="34"/>
    <w:qFormat/>
    <w:rsid w:val="00771A67"/>
    <w:pPr>
      <w:ind w:left="720"/>
      <w:contextualSpacing/>
    </w:pPr>
  </w:style>
  <w:style w:type="character" w:styleId="Enfasiintensa">
    <w:name w:val="Intense Emphasis"/>
    <w:basedOn w:val="Carpredefinitoparagrafo"/>
    <w:uiPriority w:val="21"/>
    <w:qFormat/>
    <w:rsid w:val="00771A67"/>
    <w:rPr>
      <w:i/>
      <w:iCs/>
      <w:color w:val="365F91" w:themeColor="accent1" w:themeShade="BF"/>
    </w:rPr>
  </w:style>
  <w:style w:type="paragraph" w:styleId="Citazioneintensa">
    <w:name w:val="Intense Quote"/>
    <w:basedOn w:val="Normale"/>
    <w:next w:val="Normale"/>
    <w:link w:val="CitazioneintensaCarattere"/>
    <w:uiPriority w:val="30"/>
    <w:qFormat/>
    <w:rsid w:val="00771A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71A67"/>
    <w:rPr>
      <w:i/>
      <w:iCs/>
      <w:color w:val="365F91" w:themeColor="accent1" w:themeShade="BF"/>
    </w:rPr>
  </w:style>
  <w:style w:type="character" w:styleId="Riferimentointenso">
    <w:name w:val="Intense Reference"/>
    <w:basedOn w:val="Carpredefinitoparagrafo"/>
    <w:uiPriority w:val="32"/>
    <w:qFormat/>
    <w:rsid w:val="00771A67"/>
    <w:rPr>
      <w:b/>
      <w:bCs/>
      <w:smallCaps/>
      <w:color w:val="365F91" w:themeColor="accent1" w:themeShade="BF"/>
      <w:spacing w:val="5"/>
    </w:rPr>
  </w:style>
  <w:style w:type="character" w:styleId="Collegamentoipertestuale">
    <w:name w:val="Hyperlink"/>
    <w:basedOn w:val="Carpredefinitoparagrafo"/>
    <w:uiPriority w:val="99"/>
    <w:unhideWhenUsed/>
    <w:rsid w:val="00990FD2"/>
    <w:rPr>
      <w:color w:val="0000FF" w:themeColor="hyperlink"/>
      <w:u w:val="single"/>
    </w:rPr>
  </w:style>
  <w:style w:type="character" w:styleId="Menzionenonrisolta">
    <w:name w:val="Unresolved Mention"/>
    <w:basedOn w:val="Carpredefinitoparagrafo"/>
    <w:uiPriority w:val="99"/>
    <w:semiHidden/>
    <w:unhideWhenUsed/>
    <w:rsid w:val="00990FD2"/>
    <w:rPr>
      <w:color w:val="605E5C"/>
      <w:shd w:val="clear" w:color="auto" w:fill="E1DFDD"/>
    </w:rPr>
  </w:style>
  <w:style w:type="character" w:styleId="Collegamentovisitato">
    <w:name w:val="FollowedHyperlink"/>
    <w:basedOn w:val="Carpredefinitoparagrafo"/>
    <w:uiPriority w:val="99"/>
    <w:semiHidden/>
    <w:unhideWhenUsed/>
    <w:rsid w:val="00CA7F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7644">
      <w:bodyDiv w:val="1"/>
      <w:marLeft w:val="0"/>
      <w:marRight w:val="0"/>
      <w:marTop w:val="0"/>
      <w:marBottom w:val="0"/>
      <w:divBdr>
        <w:top w:val="none" w:sz="0" w:space="0" w:color="auto"/>
        <w:left w:val="none" w:sz="0" w:space="0" w:color="auto"/>
        <w:bottom w:val="none" w:sz="0" w:space="0" w:color="auto"/>
        <w:right w:val="none" w:sz="0" w:space="0" w:color="auto"/>
      </w:divBdr>
    </w:div>
    <w:div w:id="122190586">
      <w:bodyDiv w:val="1"/>
      <w:marLeft w:val="0"/>
      <w:marRight w:val="0"/>
      <w:marTop w:val="0"/>
      <w:marBottom w:val="0"/>
      <w:divBdr>
        <w:top w:val="none" w:sz="0" w:space="0" w:color="auto"/>
        <w:left w:val="none" w:sz="0" w:space="0" w:color="auto"/>
        <w:bottom w:val="none" w:sz="0" w:space="0" w:color="auto"/>
        <w:right w:val="none" w:sz="0" w:space="0" w:color="auto"/>
      </w:divBdr>
    </w:div>
    <w:div w:id="485360617">
      <w:bodyDiv w:val="1"/>
      <w:marLeft w:val="0"/>
      <w:marRight w:val="0"/>
      <w:marTop w:val="0"/>
      <w:marBottom w:val="0"/>
      <w:divBdr>
        <w:top w:val="none" w:sz="0" w:space="0" w:color="auto"/>
        <w:left w:val="none" w:sz="0" w:space="0" w:color="auto"/>
        <w:bottom w:val="none" w:sz="0" w:space="0" w:color="auto"/>
        <w:right w:val="none" w:sz="0" w:space="0" w:color="auto"/>
      </w:divBdr>
    </w:div>
    <w:div w:id="9803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e@studioesseci.net" TargetMode="External"/><Relationship Id="rId5" Type="http://schemas.openxmlformats.org/officeDocument/2006/relationships/hyperlink" Target="http://www.lineadombra.it" TargetMode="External"/><Relationship Id="rId4" Type="http://schemas.openxmlformats.org/officeDocument/2006/relationships/hyperlink" Target="http://www.studioesseci.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1169</Words>
  <Characters>6669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Campagnolo</dc:creator>
  <cp:keywords/>
  <dc:description/>
  <cp:lastModifiedBy>Simone - STUDIO ESSECI</cp:lastModifiedBy>
  <cp:revision>16</cp:revision>
  <cp:lastPrinted>2025-02-21T08:07:00Z</cp:lastPrinted>
  <dcterms:created xsi:type="dcterms:W3CDTF">2025-02-21T07:36:00Z</dcterms:created>
  <dcterms:modified xsi:type="dcterms:W3CDTF">2025-11-12T16:38:00Z</dcterms:modified>
</cp:coreProperties>
</file>